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37D9" w:rsidRDefault="00F90F38">
      <w:pPr>
        <w:pStyle w:val="Title"/>
        <w:spacing w:line="276" w:lineRule="auto"/>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82880" distR="182880" simplePos="0" relativeHeight="251658240" behindDoc="0" locked="0" layoutInCell="1" hidden="0" allowOverlap="1" wp14:anchorId="6F4B097F" wp14:editId="2CB84F24">
                <wp:simplePos x="0" y="0"/>
                <wp:positionH relativeFrom="margin">
                  <wp:posOffset>167323</wp:posOffset>
                </wp:positionH>
                <wp:positionV relativeFrom="page">
                  <wp:posOffset>1943945</wp:posOffset>
                </wp:positionV>
                <wp:extent cx="5728335" cy="3435098"/>
                <wp:effectExtent l="0" t="0" r="0" b="0"/>
                <wp:wrapSquare wrapText="bothSides" distT="0" distB="0" distL="182880" distR="182880"/>
                <wp:docPr id="132" name="Rectangle 132"/>
                <wp:cNvGraphicFramePr/>
                <a:graphic xmlns:a="http://schemas.openxmlformats.org/drawingml/2006/main">
                  <a:graphicData uri="http://schemas.microsoft.com/office/word/2010/wordprocessingShape">
                    <wps:wsp>
                      <wps:cNvSpPr/>
                      <wps:spPr>
                        <a:xfrm>
                          <a:off x="2486595" y="2520795"/>
                          <a:ext cx="5718810" cy="2518410"/>
                        </a:xfrm>
                        <a:prstGeom prst="rect">
                          <a:avLst/>
                        </a:prstGeom>
                        <a:noFill/>
                        <a:ln>
                          <a:noFill/>
                        </a:ln>
                      </wps:spPr>
                      <wps:txbx>
                        <w:txbxContent>
                          <w:p w14:paraId="06FB2AFC" w14:textId="77777777" w:rsidR="00DB37D9" w:rsidRDefault="00F90F38">
                            <w:pPr>
                              <w:spacing w:before="40" w:after="560" w:line="215" w:lineRule="auto"/>
                              <w:jc w:val="center"/>
                              <w:textDirection w:val="btLr"/>
                            </w:pPr>
                            <w:r>
                              <w:rPr>
                                <w:rFonts w:ascii="Times New Roman" w:eastAsia="Times New Roman" w:hAnsi="Times New Roman" w:cs="Times New Roman"/>
                                <w:smallCaps/>
                                <w:color w:val="5B9BD5"/>
                                <w:sz w:val="72"/>
                              </w:rPr>
                              <w:t>STRATEGIC HEALTH PURCHASING AND PROVIDER PAYMENT MAPPING ASSESSMENT PROTOCOL</w:t>
                            </w:r>
                          </w:p>
                          <w:p w14:paraId="6CACCC34" w14:textId="77777777" w:rsidR="00DB37D9" w:rsidRDefault="00F90F38">
                            <w:pPr>
                              <w:spacing w:before="40" w:after="40" w:line="240" w:lineRule="auto"/>
                              <w:textDirection w:val="btLr"/>
                            </w:pPr>
                            <w:r>
                              <w:rPr>
                                <w:rFonts w:ascii="Arial" w:eastAsia="Arial" w:hAnsi="Arial" w:cs="Arial"/>
                                <w:smallCaps/>
                                <w:color w:val="1F3864"/>
                                <w:sz w:val="36"/>
                              </w:rPr>
                              <w:t>EHIA, USIAD/HFIP</w:t>
                            </w:r>
                          </w:p>
                          <w:p w14:paraId="3C22CBBF" w14:textId="77777777" w:rsidR="00DB37D9" w:rsidRDefault="00DB37D9">
                            <w:pPr>
                              <w:spacing w:before="80" w:after="40" w:line="240" w:lineRule="auto"/>
                              <w:textDirection w:val="btLr"/>
                            </w:pPr>
                          </w:p>
                        </w:txbxContent>
                      </wps:txbx>
                      <wps:bodyPr spcFirstLastPara="1" wrap="square" lIns="0" tIns="0" rIns="0" bIns="0" anchor="t" anchorCtr="0">
                        <a:noAutofit/>
                      </wps:bodyPr>
                    </wps:wsp>
                  </a:graphicData>
                </a:graphic>
              </wp:anchor>
            </w:drawing>
          </mc:Choice>
          <mc:Fallback>
            <w:pict>
              <v:rect w14:anchorId="6F4B097F" id="Rectangle 132" o:spid="_x0000_s1026" style="position:absolute;left:0;text-align:left;margin-left:13.2pt;margin-top:153.05pt;width:451.05pt;height:270.5pt;z-index:251658240;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" filled="f" stroked="f">
                <v:textbox inset="0,0,0,0">
                  <w:txbxContent>
                    <w:p w14:paraId="06FB2AFC" w14:textId="77777777" w:rsidR="00DB37D9" w:rsidRDefault="00F90F38">
                      <w:pPr>
                        <w:spacing w:before="40" w:after="560" w:line="215" w:lineRule="auto"/>
                        <w:jc w:val="center"/>
                        <w:textDirection w:val="btLr"/>
                      </w:pPr>
                      <w:r>
                        <w:rPr>
                          <w:rFonts w:ascii="Times New Roman" w:eastAsia="Times New Roman" w:hAnsi="Times New Roman" w:cs="Times New Roman"/>
                          <w:smallCaps/>
                          <w:color w:val="5B9BD5"/>
                          <w:sz w:val="72"/>
                        </w:rPr>
                        <w:t>STRATEGIC HEALTH PURCHASING AND PROVIDER PAYMENT MAPPING ASSESSMENT PROTOCOL</w:t>
                      </w:r>
                    </w:p>
                    <w:p w14:paraId="6CACCC34" w14:textId="77777777" w:rsidR="00DB37D9" w:rsidRDefault="00F90F38">
                      <w:pPr>
                        <w:spacing w:before="40" w:after="40" w:line="240" w:lineRule="auto"/>
                        <w:textDirection w:val="btLr"/>
                      </w:pPr>
                      <w:r>
                        <w:rPr>
                          <w:rFonts w:ascii="Arial" w:eastAsia="Arial" w:hAnsi="Arial" w:cs="Arial"/>
                          <w:smallCaps/>
                          <w:color w:val="1F3864"/>
                          <w:sz w:val="36"/>
                        </w:rPr>
                        <w:t>EHIA, USIAD/HFIP</w:t>
                      </w:r>
                    </w:p>
                    <w:p w14:paraId="3C22CBBF" w14:textId="77777777" w:rsidR="00DB37D9" w:rsidRDefault="00DB37D9">
                      <w:pPr>
                        <w:spacing w:before="80" w:after="40" w:line="240" w:lineRule="auto"/>
                        <w:textDirection w:val="btLr"/>
                      </w:pPr>
                    </w:p>
                  </w:txbxContent>
                </v:textbox>
                <w10:wrap type="square" anchorx="margin" anchory="page"/>
              </v:rect>
            </w:pict>
          </mc:Fallback>
        </mc:AlternateContent>
      </w:r>
      <w:r>
        <w:br w:type="page"/>
      </w:r>
    </w:p>
    <w:p w14:paraId="00000002" w14:textId="77777777" w:rsidR="00DB37D9" w:rsidRDefault="00F90F38">
      <w:pPr>
        <w:keepNext/>
        <w:keepLines/>
        <w:pBdr>
          <w:top w:val="nil"/>
          <w:left w:val="nil"/>
          <w:bottom w:val="nil"/>
          <w:right w:val="nil"/>
          <w:between w:val="nil"/>
        </w:pBdr>
        <w:spacing w:before="240" w:after="0" w:line="276" w:lineRule="auto"/>
        <w:jc w:val="both"/>
        <w:rPr>
          <w:color w:val="2E75B5"/>
        </w:rPr>
      </w:pPr>
      <w:r>
        <w:rPr>
          <w:color w:val="2E75B5"/>
        </w:rPr>
        <w:lastRenderedPageBreak/>
        <w:t>Contents</w:t>
      </w:r>
    </w:p>
    <w:sdt>
      <w:sdtPr>
        <w:id w:val="528766336"/>
        <w:docPartObj>
          <w:docPartGallery w:val="Table of Contents"/>
          <w:docPartUnique/>
        </w:docPartObj>
      </w:sdtPr>
      <w:sdtContent>
        <w:p w14:paraId="043D6415" w14:textId="4AF39DFC" w:rsidR="000F70C1" w:rsidRDefault="00F90F38">
          <w:pPr>
            <w:pStyle w:val="TOC1"/>
            <w:rPr>
              <w:rFonts w:asciiTheme="minorHAnsi" w:eastAsiaTheme="minorEastAsia" w:hAnsiTheme="minorHAnsi" w:cstheme="minorBidi"/>
              <w:noProof/>
              <w:sz w:val="24"/>
              <w:szCs w:val="24"/>
              <w:lang w:val="en-GB" w:eastAsia="en-GB"/>
            </w:rPr>
          </w:pPr>
          <w:r>
            <w:fldChar w:fldCharType="begin"/>
          </w:r>
          <w:r>
            <w:instrText xml:space="preserve"> TOC \h \u \z </w:instrText>
          </w:r>
          <w:r>
            <w:fldChar w:fldCharType="separate"/>
          </w:r>
          <w:hyperlink w:anchor="_Toc87461780" w:history="1">
            <w:r w:rsidR="000F70C1" w:rsidRPr="00BF3D4F">
              <w:rPr>
                <w:rStyle w:val="Hyperlink"/>
                <w:noProof/>
              </w:rPr>
              <w:t>Assessment Goal, Objectives and Outcomes</w:t>
            </w:r>
            <w:r w:rsidR="000F70C1">
              <w:rPr>
                <w:noProof/>
                <w:webHidden/>
              </w:rPr>
              <w:tab/>
            </w:r>
            <w:r w:rsidR="000F70C1">
              <w:rPr>
                <w:noProof/>
                <w:webHidden/>
              </w:rPr>
              <w:fldChar w:fldCharType="begin"/>
            </w:r>
            <w:r w:rsidR="000F70C1">
              <w:rPr>
                <w:noProof/>
                <w:webHidden/>
              </w:rPr>
              <w:instrText xml:space="preserve"> PAGEREF _Toc87461780 \h </w:instrText>
            </w:r>
            <w:r w:rsidR="000F70C1">
              <w:rPr>
                <w:noProof/>
                <w:webHidden/>
              </w:rPr>
            </w:r>
            <w:r w:rsidR="000F70C1">
              <w:rPr>
                <w:noProof/>
                <w:webHidden/>
              </w:rPr>
              <w:fldChar w:fldCharType="separate"/>
            </w:r>
            <w:r w:rsidR="000F70C1">
              <w:rPr>
                <w:noProof/>
                <w:webHidden/>
              </w:rPr>
              <w:t>3</w:t>
            </w:r>
            <w:r w:rsidR="000F70C1">
              <w:rPr>
                <w:noProof/>
                <w:webHidden/>
              </w:rPr>
              <w:fldChar w:fldCharType="end"/>
            </w:r>
          </w:hyperlink>
        </w:p>
        <w:p w14:paraId="42352503" w14:textId="3AE122DC" w:rsidR="000F70C1" w:rsidRDefault="000F70C1">
          <w:pPr>
            <w:pStyle w:val="TOC2"/>
            <w:rPr>
              <w:rFonts w:asciiTheme="minorHAnsi" w:eastAsiaTheme="minorEastAsia" w:hAnsiTheme="minorHAnsi" w:cstheme="minorBidi"/>
              <w:noProof/>
              <w:sz w:val="24"/>
              <w:szCs w:val="24"/>
              <w:lang w:val="en-GB" w:eastAsia="en-GB"/>
            </w:rPr>
          </w:pPr>
          <w:hyperlink w:anchor="_Toc87461781" w:history="1">
            <w:r w:rsidRPr="00BF3D4F">
              <w:rPr>
                <w:rStyle w:val="Hyperlink"/>
                <w:noProof/>
              </w:rPr>
              <w:t>Goal</w:t>
            </w:r>
            <w:r>
              <w:rPr>
                <w:noProof/>
                <w:webHidden/>
              </w:rPr>
              <w:tab/>
            </w:r>
            <w:r>
              <w:rPr>
                <w:noProof/>
                <w:webHidden/>
              </w:rPr>
              <w:fldChar w:fldCharType="begin"/>
            </w:r>
            <w:r>
              <w:rPr>
                <w:noProof/>
                <w:webHidden/>
              </w:rPr>
              <w:instrText xml:space="preserve"> PAGEREF _Toc87461781 \h </w:instrText>
            </w:r>
            <w:r>
              <w:rPr>
                <w:noProof/>
                <w:webHidden/>
              </w:rPr>
            </w:r>
            <w:r>
              <w:rPr>
                <w:noProof/>
                <w:webHidden/>
              </w:rPr>
              <w:fldChar w:fldCharType="separate"/>
            </w:r>
            <w:r>
              <w:rPr>
                <w:noProof/>
                <w:webHidden/>
              </w:rPr>
              <w:t>3</w:t>
            </w:r>
            <w:r>
              <w:rPr>
                <w:noProof/>
                <w:webHidden/>
              </w:rPr>
              <w:fldChar w:fldCharType="end"/>
            </w:r>
          </w:hyperlink>
        </w:p>
        <w:p w14:paraId="0BD9C473" w14:textId="2A2A9ACF" w:rsidR="000F70C1" w:rsidRDefault="000F70C1">
          <w:pPr>
            <w:pStyle w:val="TOC2"/>
            <w:rPr>
              <w:rFonts w:asciiTheme="minorHAnsi" w:eastAsiaTheme="minorEastAsia" w:hAnsiTheme="minorHAnsi" w:cstheme="minorBidi"/>
              <w:noProof/>
              <w:sz w:val="24"/>
              <w:szCs w:val="24"/>
              <w:lang w:val="en-GB" w:eastAsia="en-GB"/>
            </w:rPr>
          </w:pPr>
          <w:hyperlink w:anchor="_Toc87461782" w:history="1">
            <w:r w:rsidRPr="00BF3D4F">
              <w:rPr>
                <w:rStyle w:val="Hyperlink"/>
                <w:noProof/>
              </w:rPr>
              <w:t>Primary Objectives</w:t>
            </w:r>
            <w:r>
              <w:rPr>
                <w:noProof/>
                <w:webHidden/>
              </w:rPr>
              <w:tab/>
            </w:r>
            <w:r>
              <w:rPr>
                <w:noProof/>
                <w:webHidden/>
              </w:rPr>
              <w:fldChar w:fldCharType="begin"/>
            </w:r>
            <w:r>
              <w:rPr>
                <w:noProof/>
                <w:webHidden/>
              </w:rPr>
              <w:instrText xml:space="preserve"> PAGEREF _Toc87461782 \h </w:instrText>
            </w:r>
            <w:r>
              <w:rPr>
                <w:noProof/>
                <w:webHidden/>
              </w:rPr>
            </w:r>
            <w:r>
              <w:rPr>
                <w:noProof/>
                <w:webHidden/>
              </w:rPr>
              <w:fldChar w:fldCharType="separate"/>
            </w:r>
            <w:r>
              <w:rPr>
                <w:noProof/>
                <w:webHidden/>
              </w:rPr>
              <w:t>4</w:t>
            </w:r>
            <w:r>
              <w:rPr>
                <w:noProof/>
                <w:webHidden/>
              </w:rPr>
              <w:fldChar w:fldCharType="end"/>
            </w:r>
          </w:hyperlink>
        </w:p>
        <w:p w14:paraId="3C5239E2" w14:textId="1D766756" w:rsidR="000F70C1" w:rsidRDefault="000F70C1">
          <w:pPr>
            <w:pStyle w:val="TOC2"/>
            <w:rPr>
              <w:rFonts w:asciiTheme="minorHAnsi" w:eastAsiaTheme="minorEastAsia" w:hAnsiTheme="minorHAnsi" w:cstheme="minorBidi"/>
              <w:noProof/>
              <w:sz w:val="24"/>
              <w:szCs w:val="24"/>
              <w:lang w:val="en-GB" w:eastAsia="en-GB"/>
            </w:rPr>
          </w:pPr>
          <w:hyperlink w:anchor="_Toc87461783" w:history="1">
            <w:r w:rsidRPr="00BF3D4F">
              <w:rPr>
                <w:rStyle w:val="Hyperlink"/>
                <w:noProof/>
              </w:rPr>
              <w:t>Assessment outcomes</w:t>
            </w:r>
            <w:r>
              <w:rPr>
                <w:noProof/>
                <w:webHidden/>
              </w:rPr>
              <w:tab/>
            </w:r>
            <w:r>
              <w:rPr>
                <w:noProof/>
                <w:webHidden/>
              </w:rPr>
              <w:fldChar w:fldCharType="begin"/>
            </w:r>
            <w:r>
              <w:rPr>
                <w:noProof/>
                <w:webHidden/>
              </w:rPr>
              <w:instrText xml:space="preserve"> PAGEREF _Toc87461783 \h </w:instrText>
            </w:r>
            <w:r>
              <w:rPr>
                <w:noProof/>
                <w:webHidden/>
              </w:rPr>
            </w:r>
            <w:r>
              <w:rPr>
                <w:noProof/>
                <w:webHidden/>
              </w:rPr>
              <w:fldChar w:fldCharType="separate"/>
            </w:r>
            <w:r>
              <w:rPr>
                <w:noProof/>
                <w:webHidden/>
              </w:rPr>
              <w:t>4</w:t>
            </w:r>
            <w:r>
              <w:rPr>
                <w:noProof/>
                <w:webHidden/>
              </w:rPr>
              <w:fldChar w:fldCharType="end"/>
            </w:r>
          </w:hyperlink>
        </w:p>
        <w:p w14:paraId="39835F3B" w14:textId="65F859F1" w:rsidR="000F70C1" w:rsidRDefault="000F70C1">
          <w:pPr>
            <w:pStyle w:val="TOC1"/>
            <w:rPr>
              <w:rFonts w:asciiTheme="minorHAnsi" w:eastAsiaTheme="minorEastAsia" w:hAnsiTheme="minorHAnsi" w:cstheme="minorBidi"/>
              <w:noProof/>
              <w:sz w:val="24"/>
              <w:szCs w:val="24"/>
              <w:lang w:val="en-GB" w:eastAsia="en-GB"/>
            </w:rPr>
          </w:pPr>
          <w:hyperlink w:anchor="_Toc87461784" w:history="1">
            <w:r w:rsidRPr="00BF3D4F">
              <w:rPr>
                <w:rStyle w:val="Hyperlink"/>
                <w:noProof/>
              </w:rPr>
              <w:t>Methodology</w:t>
            </w:r>
            <w:r>
              <w:rPr>
                <w:noProof/>
                <w:webHidden/>
              </w:rPr>
              <w:tab/>
            </w:r>
            <w:r>
              <w:rPr>
                <w:noProof/>
                <w:webHidden/>
              </w:rPr>
              <w:fldChar w:fldCharType="begin"/>
            </w:r>
            <w:r>
              <w:rPr>
                <w:noProof/>
                <w:webHidden/>
              </w:rPr>
              <w:instrText xml:space="preserve"> PAGEREF _Toc87461784 \h </w:instrText>
            </w:r>
            <w:r>
              <w:rPr>
                <w:noProof/>
                <w:webHidden/>
              </w:rPr>
            </w:r>
            <w:r>
              <w:rPr>
                <w:noProof/>
                <w:webHidden/>
              </w:rPr>
              <w:fldChar w:fldCharType="separate"/>
            </w:r>
            <w:r>
              <w:rPr>
                <w:noProof/>
                <w:webHidden/>
              </w:rPr>
              <w:t>4</w:t>
            </w:r>
            <w:r>
              <w:rPr>
                <w:noProof/>
                <w:webHidden/>
              </w:rPr>
              <w:fldChar w:fldCharType="end"/>
            </w:r>
          </w:hyperlink>
        </w:p>
        <w:p w14:paraId="7FE922E3" w14:textId="6E147F63" w:rsidR="000F70C1" w:rsidRDefault="000F70C1">
          <w:pPr>
            <w:pStyle w:val="TOC2"/>
            <w:rPr>
              <w:rFonts w:asciiTheme="minorHAnsi" w:eastAsiaTheme="minorEastAsia" w:hAnsiTheme="minorHAnsi" w:cstheme="minorBidi"/>
              <w:noProof/>
              <w:sz w:val="24"/>
              <w:szCs w:val="24"/>
              <w:lang w:val="en-GB" w:eastAsia="en-GB"/>
            </w:rPr>
          </w:pPr>
          <w:hyperlink w:anchor="_Toc87461785" w:history="1">
            <w:r w:rsidRPr="00BF3D4F">
              <w:rPr>
                <w:rStyle w:val="Hyperlink"/>
                <w:noProof/>
              </w:rPr>
              <w:t>Study design</w:t>
            </w:r>
            <w:r>
              <w:rPr>
                <w:noProof/>
                <w:webHidden/>
              </w:rPr>
              <w:tab/>
            </w:r>
            <w:r>
              <w:rPr>
                <w:noProof/>
                <w:webHidden/>
              </w:rPr>
              <w:fldChar w:fldCharType="begin"/>
            </w:r>
            <w:r>
              <w:rPr>
                <w:noProof/>
                <w:webHidden/>
              </w:rPr>
              <w:instrText xml:space="preserve"> PAGEREF _Toc87461785 \h </w:instrText>
            </w:r>
            <w:r>
              <w:rPr>
                <w:noProof/>
                <w:webHidden/>
              </w:rPr>
            </w:r>
            <w:r>
              <w:rPr>
                <w:noProof/>
                <w:webHidden/>
              </w:rPr>
              <w:fldChar w:fldCharType="separate"/>
            </w:r>
            <w:r>
              <w:rPr>
                <w:noProof/>
                <w:webHidden/>
              </w:rPr>
              <w:t>4</w:t>
            </w:r>
            <w:r>
              <w:rPr>
                <w:noProof/>
                <w:webHidden/>
              </w:rPr>
              <w:fldChar w:fldCharType="end"/>
            </w:r>
          </w:hyperlink>
        </w:p>
        <w:p w14:paraId="2DEC511B" w14:textId="758A4ACE" w:rsidR="000F70C1" w:rsidRDefault="000F70C1">
          <w:pPr>
            <w:pStyle w:val="TOC2"/>
            <w:rPr>
              <w:rFonts w:asciiTheme="minorHAnsi" w:eastAsiaTheme="minorEastAsia" w:hAnsiTheme="minorHAnsi" w:cstheme="minorBidi"/>
              <w:noProof/>
              <w:sz w:val="24"/>
              <w:szCs w:val="24"/>
              <w:lang w:val="en-GB" w:eastAsia="en-GB"/>
            </w:rPr>
          </w:pPr>
          <w:hyperlink w:anchor="_Toc87461786" w:history="1">
            <w:r w:rsidRPr="00BF3D4F">
              <w:rPr>
                <w:rStyle w:val="Hyperlink"/>
                <w:noProof/>
              </w:rPr>
              <w:t>Study area and sample</w:t>
            </w:r>
            <w:r>
              <w:rPr>
                <w:noProof/>
                <w:webHidden/>
              </w:rPr>
              <w:tab/>
            </w:r>
            <w:r>
              <w:rPr>
                <w:noProof/>
                <w:webHidden/>
              </w:rPr>
              <w:fldChar w:fldCharType="begin"/>
            </w:r>
            <w:r>
              <w:rPr>
                <w:noProof/>
                <w:webHidden/>
              </w:rPr>
              <w:instrText xml:space="preserve"> PAGEREF _Toc87461786 \h </w:instrText>
            </w:r>
            <w:r>
              <w:rPr>
                <w:noProof/>
                <w:webHidden/>
              </w:rPr>
            </w:r>
            <w:r>
              <w:rPr>
                <w:noProof/>
                <w:webHidden/>
              </w:rPr>
              <w:fldChar w:fldCharType="separate"/>
            </w:r>
            <w:r>
              <w:rPr>
                <w:noProof/>
                <w:webHidden/>
              </w:rPr>
              <w:t>4</w:t>
            </w:r>
            <w:r>
              <w:rPr>
                <w:noProof/>
                <w:webHidden/>
              </w:rPr>
              <w:fldChar w:fldCharType="end"/>
            </w:r>
          </w:hyperlink>
        </w:p>
        <w:p w14:paraId="5DF04F59" w14:textId="4D7FB1AD" w:rsidR="000F70C1" w:rsidRDefault="000F70C1">
          <w:pPr>
            <w:pStyle w:val="TOC2"/>
            <w:rPr>
              <w:rFonts w:asciiTheme="minorHAnsi" w:eastAsiaTheme="minorEastAsia" w:hAnsiTheme="minorHAnsi" w:cstheme="minorBidi"/>
              <w:noProof/>
              <w:sz w:val="24"/>
              <w:szCs w:val="24"/>
              <w:lang w:val="en-GB" w:eastAsia="en-GB"/>
            </w:rPr>
          </w:pPr>
          <w:hyperlink w:anchor="_Toc87461787" w:history="1">
            <w:r w:rsidRPr="00BF3D4F">
              <w:rPr>
                <w:rStyle w:val="Hyperlink"/>
                <w:noProof/>
              </w:rPr>
              <w:t>Study Team</w:t>
            </w:r>
            <w:r>
              <w:rPr>
                <w:noProof/>
                <w:webHidden/>
              </w:rPr>
              <w:tab/>
            </w:r>
            <w:r>
              <w:rPr>
                <w:noProof/>
                <w:webHidden/>
              </w:rPr>
              <w:fldChar w:fldCharType="begin"/>
            </w:r>
            <w:r>
              <w:rPr>
                <w:noProof/>
                <w:webHidden/>
              </w:rPr>
              <w:instrText xml:space="preserve"> PAGEREF _Toc87461787 \h </w:instrText>
            </w:r>
            <w:r>
              <w:rPr>
                <w:noProof/>
                <w:webHidden/>
              </w:rPr>
            </w:r>
            <w:r>
              <w:rPr>
                <w:noProof/>
                <w:webHidden/>
              </w:rPr>
              <w:fldChar w:fldCharType="separate"/>
            </w:r>
            <w:r>
              <w:rPr>
                <w:noProof/>
                <w:webHidden/>
              </w:rPr>
              <w:t>5</w:t>
            </w:r>
            <w:r>
              <w:rPr>
                <w:noProof/>
                <w:webHidden/>
              </w:rPr>
              <w:fldChar w:fldCharType="end"/>
            </w:r>
          </w:hyperlink>
        </w:p>
        <w:p w14:paraId="672101AA" w14:textId="169618F6" w:rsidR="000F70C1" w:rsidRDefault="000F70C1">
          <w:pPr>
            <w:pStyle w:val="TOC2"/>
            <w:rPr>
              <w:rFonts w:asciiTheme="minorHAnsi" w:eastAsiaTheme="minorEastAsia" w:hAnsiTheme="minorHAnsi" w:cstheme="minorBidi"/>
              <w:noProof/>
              <w:sz w:val="24"/>
              <w:szCs w:val="24"/>
              <w:lang w:val="en-GB" w:eastAsia="en-GB"/>
            </w:rPr>
          </w:pPr>
          <w:hyperlink w:anchor="_Toc87461788" w:history="1">
            <w:r w:rsidRPr="00BF3D4F">
              <w:rPr>
                <w:rStyle w:val="Hyperlink"/>
                <w:noProof/>
              </w:rPr>
              <w:t>Study Procedures</w:t>
            </w:r>
            <w:r>
              <w:rPr>
                <w:noProof/>
                <w:webHidden/>
              </w:rPr>
              <w:tab/>
            </w:r>
            <w:r>
              <w:rPr>
                <w:noProof/>
                <w:webHidden/>
              </w:rPr>
              <w:fldChar w:fldCharType="begin"/>
            </w:r>
            <w:r>
              <w:rPr>
                <w:noProof/>
                <w:webHidden/>
              </w:rPr>
              <w:instrText xml:space="preserve"> PAGEREF _Toc87461788 \h </w:instrText>
            </w:r>
            <w:r>
              <w:rPr>
                <w:noProof/>
                <w:webHidden/>
              </w:rPr>
            </w:r>
            <w:r>
              <w:rPr>
                <w:noProof/>
                <w:webHidden/>
              </w:rPr>
              <w:fldChar w:fldCharType="separate"/>
            </w:r>
            <w:r>
              <w:rPr>
                <w:noProof/>
                <w:webHidden/>
              </w:rPr>
              <w:t>6</w:t>
            </w:r>
            <w:r>
              <w:rPr>
                <w:noProof/>
                <w:webHidden/>
              </w:rPr>
              <w:fldChar w:fldCharType="end"/>
            </w:r>
          </w:hyperlink>
        </w:p>
        <w:p w14:paraId="7849CC04" w14:textId="1BAADBE9" w:rsidR="000F70C1" w:rsidRDefault="000F70C1">
          <w:pPr>
            <w:pStyle w:val="TOC3"/>
            <w:tabs>
              <w:tab w:val="right" w:leader="dot" w:pos="9350"/>
            </w:tabs>
            <w:rPr>
              <w:rFonts w:asciiTheme="minorHAnsi" w:eastAsiaTheme="minorEastAsia" w:hAnsiTheme="minorHAnsi" w:cstheme="minorBidi"/>
              <w:noProof/>
              <w:sz w:val="24"/>
              <w:szCs w:val="24"/>
              <w:lang w:val="en-GB" w:eastAsia="en-GB"/>
            </w:rPr>
          </w:pPr>
          <w:hyperlink w:anchor="_Toc87461789" w:history="1">
            <w:r w:rsidRPr="00BF3D4F">
              <w:rPr>
                <w:rStyle w:val="Hyperlink"/>
                <w:noProof/>
              </w:rPr>
              <w:t>Recruitment Process</w:t>
            </w:r>
            <w:r>
              <w:rPr>
                <w:noProof/>
                <w:webHidden/>
              </w:rPr>
              <w:tab/>
            </w:r>
            <w:r>
              <w:rPr>
                <w:noProof/>
                <w:webHidden/>
              </w:rPr>
              <w:fldChar w:fldCharType="begin"/>
            </w:r>
            <w:r>
              <w:rPr>
                <w:noProof/>
                <w:webHidden/>
              </w:rPr>
              <w:instrText xml:space="preserve"> PAGEREF _Toc87461789 \h </w:instrText>
            </w:r>
            <w:r>
              <w:rPr>
                <w:noProof/>
                <w:webHidden/>
              </w:rPr>
            </w:r>
            <w:r>
              <w:rPr>
                <w:noProof/>
                <w:webHidden/>
              </w:rPr>
              <w:fldChar w:fldCharType="separate"/>
            </w:r>
            <w:r>
              <w:rPr>
                <w:noProof/>
                <w:webHidden/>
              </w:rPr>
              <w:t>6</w:t>
            </w:r>
            <w:r>
              <w:rPr>
                <w:noProof/>
                <w:webHidden/>
              </w:rPr>
              <w:fldChar w:fldCharType="end"/>
            </w:r>
          </w:hyperlink>
        </w:p>
        <w:p w14:paraId="4224BFEC" w14:textId="661F2D53" w:rsidR="000F70C1" w:rsidRDefault="000F70C1">
          <w:pPr>
            <w:pStyle w:val="TOC3"/>
            <w:tabs>
              <w:tab w:val="right" w:leader="dot" w:pos="9350"/>
            </w:tabs>
            <w:rPr>
              <w:rFonts w:asciiTheme="minorHAnsi" w:eastAsiaTheme="minorEastAsia" w:hAnsiTheme="minorHAnsi" w:cstheme="minorBidi"/>
              <w:noProof/>
              <w:sz w:val="24"/>
              <w:szCs w:val="24"/>
              <w:lang w:val="en-GB" w:eastAsia="en-GB"/>
            </w:rPr>
          </w:pPr>
          <w:hyperlink w:anchor="_Toc87461790" w:history="1">
            <w:r w:rsidRPr="00BF3D4F">
              <w:rPr>
                <w:rStyle w:val="Hyperlink"/>
                <w:noProof/>
              </w:rPr>
              <w:t>Data collection methods</w:t>
            </w:r>
            <w:r>
              <w:rPr>
                <w:noProof/>
                <w:webHidden/>
              </w:rPr>
              <w:tab/>
            </w:r>
            <w:r>
              <w:rPr>
                <w:noProof/>
                <w:webHidden/>
              </w:rPr>
              <w:fldChar w:fldCharType="begin"/>
            </w:r>
            <w:r>
              <w:rPr>
                <w:noProof/>
                <w:webHidden/>
              </w:rPr>
              <w:instrText xml:space="preserve"> PAGEREF _Toc87461790 \h </w:instrText>
            </w:r>
            <w:r>
              <w:rPr>
                <w:noProof/>
                <w:webHidden/>
              </w:rPr>
            </w:r>
            <w:r>
              <w:rPr>
                <w:noProof/>
                <w:webHidden/>
              </w:rPr>
              <w:fldChar w:fldCharType="separate"/>
            </w:r>
            <w:r>
              <w:rPr>
                <w:noProof/>
                <w:webHidden/>
              </w:rPr>
              <w:t>6</w:t>
            </w:r>
            <w:r>
              <w:rPr>
                <w:noProof/>
                <w:webHidden/>
              </w:rPr>
              <w:fldChar w:fldCharType="end"/>
            </w:r>
          </w:hyperlink>
        </w:p>
        <w:p w14:paraId="16E38DFD" w14:textId="4B3269ED" w:rsidR="000F70C1" w:rsidRDefault="000F70C1">
          <w:pPr>
            <w:pStyle w:val="TOC3"/>
            <w:tabs>
              <w:tab w:val="right" w:leader="dot" w:pos="9350"/>
            </w:tabs>
            <w:rPr>
              <w:rFonts w:asciiTheme="minorHAnsi" w:eastAsiaTheme="minorEastAsia" w:hAnsiTheme="minorHAnsi" w:cstheme="minorBidi"/>
              <w:noProof/>
              <w:sz w:val="24"/>
              <w:szCs w:val="24"/>
              <w:lang w:val="en-GB" w:eastAsia="en-GB"/>
            </w:rPr>
          </w:pPr>
          <w:hyperlink w:anchor="_Toc87461791" w:history="1">
            <w:r w:rsidRPr="00BF3D4F">
              <w:rPr>
                <w:rStyle w:val="Hyperlink"/>
                <w:noProof/>
              </w:rPr>
              <w:t>Data Analysis</w:t>
            </w:r>
            <w:r>
              <w:rPr>
                <w:noProof/>
                <w:webHidden/>
              </w:rPr>
              <w:tab/>
            </w:r>
            <w:r>
              <w:rPr>
                <w:noProof/>
                <w:webHidden/>
              </w:rPr>
              <w:fldChar w:fldCharType="begin"/>
            </w:r>
            <w:r>
              <w:rPr>
                <w:noProof/>
                <w:webHidden/>
              </w:rPr>
              <w:instrText xml:space="preserve"> PAGEREF _Toc87461791 \h </w:instrText>
            </w:r>
            <w:r>
              <w:rPr>
                <w:noProof/>
                <w:webHidden/>
              </w:rPr>
            </w:r>
            <w:r>
              <w:rPr>
                <w:noProof/>
                <w:webHidden/>
              </w:rPr>
              <w:fldChar w:fldCharType="separate"/>
            </w:r>
            <w:r>
              <w:rPr>
                <w:noProof/>
                <w:webHidden/>
              </w:rPr>
              <w:t>6</w:t>
            </w:r>
            <w:r>
              <w:rPr>
                <w:noProof/>
                <w:webHidden/>
              </w:rPr>
              <w:fldChar w:fldCharType="end"/>
            </w:r>
          </w:hyperlink>
        </w:p>
        <w:p w14:paraId="32CAE0CD" w14:textId="245B2B3A" w:rsidR="000F70C1" w:rsidRDefault="000F70C1">
          <w:pPr>
            <w:pStyle w:val="TOC1"/>
            <w:rPr>
              <w:rFonts w:asciiTheme="minorHAnsi" w:eastAsiaTheme="minorEastAsia" w:hAnsiTheme="minorHAnsi" w:cstheme="minorBidi"/>
              <w:noProof/>
              <w:sz w:val="24"/>
              <w:szCs w:val="24"/>
              <w:lang w:val="en-GB" w:eastAsia="en-GB"/>
            </w:rPr>
          </w:pPr>
          <w:hyperlink w:anchor="_Toc87461792" w:history="1">
            <w:r w:rsidRPr="00BF3D4F">
              <w:rPr>
                <w:rStyle w:val="Hyperlink"/>
                <w:noProof/>
              </w:rPr>
              <w:t>Ethical consideration</w:t>
            </w:r>
            <w:r>
              <w:rPr>
                <w:noProof/>
                <w:webHidden/>
              </w:rPr>
              <w:tab/>
            </w:r>
            <w:r>
              <w:rPr>
                <w:noProof/>
                <w:webHidden/>
              </w:rPr>
              <w:fldChar w:fldCharType="begin"/>
            </w:r>
            <w:r>
              <w:rPr>
                <w:noProof/>
                <w:webHidden/>
              </w:rPr>
              <w:instrText xml:space="preserve"> PAGEREF _Toc87461792 \h </w:instrText>
            </w:r>
            <w:r>
              <w:rPr>
                <w:noProof/>
                <w:webHidden/>
              </w:rPr>
            </w:r>
            <w:r>
              <w:rPr>
                <w:noProof/>
                <w:webHidden/>
              </w:rPr>
              <w:fldChar w:fldCharType="separate"/>
            </w:r>
            <w:r>
              <w:rPr>
                <w:noProof/>
                <w:webHidden/>
              </w:rPr>
              <w:t>7</w:t>
            </w:r>
            <w:r>
              <w:rPr>
                <w:noProof/>
                <w:webHidden/>
              </w:rPr>
              <w:fldChar w:fldCharType="end"/>
            </w:r>
          </w:hyperlink>
        </w:p>
        <w:p w14:paraId="2C1EF3A9" w14:textId="43C440AF" w:rsidR="000F70C1" w:rsidRDefault="000F70C1">
          <w:pPr>
            <w:pStyle w:val="TOC1"/>
            <w:rPr>
              <w:rFonts w:asciiTheme="minorHAnsi" w:eastAsiaTheme="minorEastAsia" w:hAnsiTheme="minorHAnsi" w:cstheme="minorBidi"/>
              <w:noProof/>
              <w:sz w:val="24"/>
              <w:szCs w:val="24"/>
              <w:lang w:val="en-GB" w:eastAsia="en-GB"/>
            </w:rPr>
          </w:pPr>
          <w:hyperlink w:anchor="_Toc87461793" w:history="1">
            <w:r w:rsidRPr="00BF3D4F">
              <w:rPr>
                <w:rStyle w:val="Hyperlink"/>
                <w:noProof/>
              </w:rPr>
              <w:t>Result dissemination</w:t>
            </w:r>
            <w:r>
              <w:rPr>
                <w:noProof/>
                <w:webHidden/>
              </w:rPr>
              <w:tab/>
            </w:r>
            <w:r>
              <w:rPr>
                <w:noProof/>
                <w:webHidden/>
              </w:rPr>
              <w:fldChar w:fldCharType="begin"/>
            </w:r>
            <w:r>
              <w:rPr>
                <w:noProof/>
                <w:webHidden/>
              </w:rPr>
              <w:instrText xml:space="preserve"> PAGEREF _Toc87461793 \h </w:instrText>
            </w:r>
            <w:r>
              <w:rPr>
                <w:noProof/>
                <w:webHidden/>
              </w:rPr>
            </w:r>
            <w:r>
              <w:rPr>
                <w:noProof/>
                <w:webHidden/>
              </w:rPr>
              <w:fldChar w:fldCharType="separate"/>
            </w:r>
            <w:r>
              <w:rPr>
                <w:noProof/>
                <w:webHidden/>
              </w:rPr>
              <w:t>7</w:t>
            </w:r>
            <w:r>
              <w:rPr>
                <w:noProof/>
                <w:webHidden/>
              </w:rPr>
              <w:fldChar w:fldCharType="end"/>
            </w:r>
          </w:hyperlink>
        </w:p>
        <w:p w14:paraId="3A767668" w14:textId="0B4EFE88" w:rsidR="000F70C1" w:rsidRDefault="000F70C1">
          <w:pPr>
            <w:pStyle w:val="TOC1"/>
            <w:rPr>
              <w:rFonts w:asciiTheme="minorHAnsi" w:eastAsiaTheme="minorEastAsia" w:hAnsiTheme="minorHAnsi" w:cstheme="minorBidi"/>
              <w:noProof/>
              <w:sz w:val="24"/>
              <w:szCs w:val="24"/>
              <w:lang w:val="en-GB" w:eastAsia="en-GB"/>
            </w:rPr>
          </w:pPr>
          <w:hyperlink w:anchor="_Toc87461794" w:history="1">
            <w:r w:rsidRPr="00BF3D4F">
              <w:rPr>
                <w:rStyle w:val="Hyperlink"/>
                <w:noProof/>
              </w:rPr>
              <w:t>Annex</w:t>
            </w:r>
            <w:r>
              <w:rPr>
                <w:noProof/>
                <w:webHidden/>
              </w:rPr>
              <w:tab/>
            </w:r>
            <w:r>
              <w:rPr>
                <w:noProof/>
                <w:webHidden/>
              </w:rPr>
              <w:fldChar w:fldCharType="begin"/>
            </w:r>
            <w:r>
              <w:rPr>
                <w:noProof/>
                <w:webHidden/>
              </w:rPr>
              <w:instrText xml:space="preserve"> PAGEREF _Toc87461794 \h </w:instrText>
            </w:r>
            <w:r>
              <w:rPr>
                <w:noProof/>
                <w:webHidden/>
              </w:rPr>
            </w:r>
            <w:r>
              <w:rPr>
                <w:noProof/>
                <w:webHidden/>
              </w:rPr>
              <w:fldChar w:fldCharType="separate"/>
            </w:r>
            <w:r>
              <w:rPr>
                <w:noProof/>
                <w:webHidden/>
              </w:rPr>
              <w:t>7</w:t>
            </w:r>
            <w:r>
              <w:rPr>
                <w:noProof/>
                <w:webHidden/>
              </w:rPr>
              <w:fldChar w:fldCharType="end"/>
            </w:r>
          </w:hyperlink>
        </w:p>
        <w:p w14:paraId="00000013" w14:textId="77777777" w:rsidR="00DB37D9" w:rsidRDefault="00F90F38">
          <w:pPr>
            <w:spacing w:line="276" w:lineRule="auto"/>
            <w:jc w:val="both"/>
          </w:pPr>
          <w:r>
            <w:fldChar w:fldCharType="end"/>
          </w:r>
        </w:p>
      </w:sdtContent>
    </w:sdt>
    <w:p w14:paraId="00000014" w14:textId="77777777" w:rsidR="00DB37D9" w:rsidRDefault="00DB37D9">
      <w:pPr>
        <w:pStyle w:val="Heading1"/>
        <w:spacing w:line="276" w:lineRule="auto"/>
        <w:jc w:val="both"/>
        <w:rPr>
          <w:rFonts w:ascii="Calibri" w:eastAsia="Calibri" w:hAnsi="Calibri" w:cs="Calibri"/>
          <w:sz w:val="22"/>
          <w:szCs w:val="22"/>
        </w:rPr>
      </w:pPr>
    </w:p>
    <w:p w14:paraId="00000015" w14:textId="77777777" w:rsidR="00DB37D9" w:rsidRDefault="00DB37D9">
      <w:pPr>
        <w:pStyle w:val="Heading1"/>
        <w:spacing w:line="276" w:lineRule="auto"/>
        <w:jc w:val="both"/>
        <w:rPr>
          <w:rFonts w:ascii="Calibri" w:eastAsia="Calibri" w:hAnsi="Calibri" w:cs="Calibri"/>
          <w:sz w:val="22"/>
          <w:szCs w:val="22"/>
        </w:rPr>
      </w:pPr>
    </w:p>
    <w:p w14:paraId="00000016" w14:textId="77777777" w:rsidR="00DB37D9" w:rsidRDefault="00DB37D9">
      <w:pPr>
        <w:spacing w:line="276" w:lineRule="auto"/>
        <w:jc w:val="both"/>
      </w:pPr>
    </w:p>
    <w:p w14:paraId="00000017" w14:textId="77777777" w:rsidR="00DB37D9" w:rsidRDefault="00DB37D9">
      <w:pPr>
        <w:spacing w:line="276" w:lineRule="auto"/>
        <w:jc w:val="both"/>
      </w:pPr>
    </w:p>
    <w:p w14:paraId="00000018" w14:textId="77777777" w:rsidR="00DB37D9" w:rsidRDefault="00DB37D9">
      <w:pPr>
        <w:pStyle w:val="Heading1"/>
        <w:spacing w:line="276" w:lineRule="auto"/>
        <w:jc w:val="both"/>
        <w:rPr>
          <w:rFonts w:ascii="Calibri" w:eastAsia="Calibri" w:hAnsi="Calibri" w:cs="Calibri"/>
          <w:sz w:val="22"/>
          <w:szCs w:val="22"/>
        </w:rPr>
      </w:pPr>
    </w:p>
    <w:p w14:paraId="00000019" w14:textId="77777777" w:rsidR="00DB37D9" w:rsidRDefault="00DB37D9">
      <w:pPr>
        <w:pStyle w:val="Heading1"/>
        <w:spacing w:line="276" w:lineRule="auto"/>
        <w:jc w:val="both"/>
        <w:rPr>
          <w:rFonts w:ascii="Calibri" w:eastAsia="Calibri" w:hAnsi="Calibri" w:cs="Calibri"/>
          <w:sz w:val="22"/>
          <w:szCs w:val="22"/>
        </w:rPr>
      </w:pPr>
    </w:p>
    <w:p w14:paraId="0000001A" w14:textId="77777777" w:rsidR="00DB37D9" w:rsidRDefault="00DB37D9">
      <w:pPr>
        <w:pStyle w:val="Heading1"/>
        <w:spacing w:line="276" w:lineRule="auto"/>
        <w:jc w:val="both"/>
        <w:rPr>
          <w:rFonts w:ascii="Calibri" w:eastAsia="Calibri" w:hAnsi="Calibri" w:cs="Calibri"/>
          <w:sz w:val="22"/>
          <w:szCs w:val="22"/>
        </w:rPr>
      </w:pPr>
    </w:p>
    <w:p w14:paraId="0000001B" w14:textId="77777777" w:rsidR="00DB37D9" w:rsidRDefault="00DB37D9">
      <w:pPr>
        <w:pStyle w:val="Heading1"/>
        <w:spacing w:line="276" w:lineRule="auto"/>
        <w:jc w:val="both"/>
        <w:rPr>
          <w:rFonts w:ascii="Calibri" w:eastAsia="Calibri" w:hAnsi="Calibri" w:cs="Calibri"/>
          <w:sz w:val="22"/>
          <w:szCs w:val="22"/>
        </w:rPr>
      </w:pPr>
    </w:p>
    <w:p w14:paraId="0000001C" w14:textId="77777777" w:rsidR="00DB37D9" w:rsidRDefault="00DB37D9">
      <w:pPr>
        <w:spacing w:line="276" w:lineRule="auto"/>
      </w:pPr>
    </w:p>
    <w:p w14:paraId="0000001D" w14:textId="77777777" w:rsidR="00DB37D9" w:rsidRDefault="00DB37D9">
      <w:pPr>
        <w:spacing w:line="276" w:lineRule="auto"/>
      </w:pPr>
    </w:p>
    <w:p w14:paraId="0000001E" w14:textId="77777777" w:rsidR="00DB37D9" w:rsidRDefault="00DB37D9">
      <w:pPr>
        <w:spacing w:line="276" w:lineRule="auto"/>
      </w:pPr>
    </w:p>
    <w:p w14:paraId="0000001F" w14:textId="77777777" w:rsidR="00DB37D9" w:rsidRDefault="00DB37D9">
      <w:pPr>
        <w:spacing w:line="276" w:lineRule="auto"/>
      </w:pPr>
    </w:p>
    <w:p w14:paraId="00000020" w14:textId="77777777" w:rsidR="00DB37D9" w:rsidRDefault="00DB37D9">
      <w:pPr>
        <w:spacing w:line="276" w:lineRule="auto"/>
      </w:pPr>
    </w:p>
    <w:p w14:paraId="00000021" w14:textId="77777777" w:rsidR="00DB37D9" w:rsidRDefault="00DB37D9">
      <w:pPr>
        <w:spacing w:line="276" w:lineRule="auto"/>
      </w:pPr>
    </w:p>
    <w:p w14:paraId="00000022" w14:textId="77777777" w:rsidR="00DB37D9" w:rsidRDefault="00DB37D9">
      <w:pPr>
        <w:spacing w:line="276" w:lineRule="auto"/>
        <w:jc w:val="both"/>
        <w:rPr>
          <w:color w:val="1B1B1B"/>
        </w:rPr>
      </w:pPr>
    </w:p>
    <w:p w14:paraId="00000023" w14:textId="77777777" w:rsidR="00DB37D9" w:rsidRDefault="00DB37D9">
      <w:pPr>
        <w:spacing w:line="276" w:lineRule="auto"/>
        <w:jc w:val="both"/>
        <w:rPr>
          <w:color w:val="1B1B1B"/>
        </w:rPr>
      </w:pPr>
    </w:p>
    <w:p w14:paraId="00000024" w14:textId="77777777" w:rsidR="00DB37D9" w:rsidRDefault="00F90F38">
      <w:pPr>
        <w:spacing w:line="276" w:lineRule="auto"/>
        <w:jc w:val="both"/>
        <w:rPr>
          <w:color w:val="5B9BD5"/>
        </w:rPr>
      </w:pPr>
      <w:r>
        <w:rPr>
          <w:color w:val="5B9BD5"/>
        </w:rPr>
        <w:t xml:space="preserve">Introduction </w:t>
      </w:r>
    </w:p>
    <w:p w14:paraId="00000025" w14:textId="5B0D75B5" w:rsidR="00DB37D9" w:rsidRPr="00C9324E" w:rsidRDefault="00F90F38">
      <w:pPr>
        <w:spacing w:line="276" w:lineRule="auto"/>
        <w:jc w:val="both"/>
        <w:rPr>
          <w:color w:val="000000" w:themeColor="text1"/>
        </w:rPr>
      </w:pPr>
      <w:r w:rsidRPr="00C9324E">
        <w:rPr>
          <w:color w:val="000000" w:themeColor="text1"/>
        </w:rPr>
        <w:t>Ethiopia is committed to achieving universal health coverage (UHC). This commitment has led to investments in improving access to equitable</w:t>
      </w:r>
      <w:r w:rsidR="00EC52AC" w:rsidRPr="00C9324E">
        <w:rPr>
          <w:color w:val="000000" w:themeColor="text1"/>
        </w:rPr>
        <w:t>,</w:t>
      </w:r>
      <w:r w:rsidRPr="00C9324E">
        <w:rPr>
          <w:color w:val="000000" w:themeColor="text1"/>
        </w:rPr>
        <w:t xml:space="preserve"> quality health services and reducing financial barriers to accessing health services through a series of health financing reforms. One of these key reforms was the establishment of community-based health insurance schemes (CBHIs) and the </w:t>
      </w:r>
      <w:r w:rsidR="00EC52AC" w:rsidRPr="00C9324E">
        <w:rPr>
          <w:color w:val="000000" w:themeColor="text1"/>
        </w:rPr>
        <w:t xml:space="preserve">planned </w:t>
      </w:r>
      <w:r w:rsidRPr="00C9324E">
        <w:rPr>
          <w:color w:val="000000" w:themeColor="text1"/>
        </w:rPr>
        <w:t xml:space="preserve">development of social health insurance (SHI) to provide access to primary health care as well as higher levels of care. </w:t>
      </w:r>
      <w:r w:rsidR="00EC52AC" w:rsidRPr="00C9324E">
        <w:rPr>
          <w:color w:val="000000" w:themeColor="text1"/>
        </w:rPr>
        <w:t xml:space="preserve">While the </w:t>
      </w:r>
      <w:r w:rsidRPr="00C9324E">
        <w:rPr>
          <w:color w:val="000000" w:themeColor="text1"/>
        </w:rPr>
        <w:t xml:space="preserve">CBHI targets the informal and </w:t>
      </w:r>
      <w:r w:rsidR="00EC52AC" w:rsidRPr="00C9324E">
        <w:rPr>
          <w:color w:val="000000" w:themeColor="text1"/>
        </w:rPr>
        <w:t>rural sectors</w:t>
      </w:r>
      <w:r w:rsidRPr="00C9324E">
        <w:rPr>
          <w:color w:val="000000" w:themeColor="text1"/>
        </w:rPr>
        <w:t xml:space="preserve">, </w:t>
      </w:r>
      <w:r w:rsidR="00EC52AC" w:rsidRPr="00C9324E">
        <w:rPr>
          <w:color w:val="000000" w:themeColor="text1"/>
        </w:rPr>
        <w:t xml:space="preserve">the </w:t>
      </w:r>
      <w:r w:rsidRPr="00C9324E">
        <w:rPr>
          <w:color w:val="000000" w:themeColor="text1"/>
        </w:rPr>
        <w:t xml:space="preserve">SHI is intended to target the formal sector. The Ethiopia Health Insurance Agency (EHIA) was established to coordinate and regulate health insurance in the country and lead implementation of CBHI and SHI. </w:t>
      </w:r>
    </w:p>
    <w:p w14:paraId="00000026" w14:textId="128210B9" w:rsidR="00DB37D9" w:rsidRPr="00C9324E" w:rsidRDefault="00F90F38">
      <w:pPr>
        <w:spacing w:line="276" w:lineRule="auto"/>
        <w:jc w:val="both"/>
        <w:rPr>
          <w:color w:val="000000" w:themeColor="text1"/>
        </w:rPr>
      </w:pPr>
      <w:r w:rsidRPr="00C9324E">
        <w:rPr>
          <w:color w:val="000000" w:themeColor="text1"/>
        </w:rPr>
        <w:t xml:space="preserve">CBHI was initiated as a pilot in 2011 in 13 Woredas/districts and has been scaled up to 869 Woredas covering nearly 38.8 million beneficiaries. CBHI has seen remarkable improvements in increasing access and financial protection of households but faces financial sustainability challenges. SHI is yet to be established and its rollout has been delayed due to a number of challenges. However, most of the preparatory activities have been completed (legal framework is ratified, agency established, branch offices opened, staff deployed).  </w:t>
      </w:r>
    </w:p>
    <w:p w14:paraId="00000027" w14:textId="4DD66DD8" w:rsidR="00DB37D9" w:rsidRPr="00C9324E" w:rsidRDefault="00F90F38">
      <w:pPr>
        <w:spacing w:line="276" w:lineRule="auto"/>
        <w:jc w:val="both"/>
        <w:rPr>
          <w:color w:val="000000" w:themeColor="text1"/>
        </w:rPr>
      </w:pPr>
      <w:r w:rsidRPr="00C9324E">
        <w:rPr>
          <w:color w:val="000000" w:themeColor="text1"/>
        </w:rPr>
        <w:t>Within its mandate of providing coordination and regulation of the CBHI and SHI</w:t>
      </w:r>
      <w:r w:rsidR="000F70C1" w:rsidRPr="00C9324E">
        <w:rPr>
          <w:color w:val="000000" w:themeColor="text1"/>
        </w:rPr>
        <w:t xml:space="preserve"> in Ethiopia</w:t>
      </w:r>
      <w:r w:rsidRPr="00C9324E">
        <w:rPr>
          <w:color w:val="000000" w:themeColor="text1"/>
        </w:rPr>
        <w:t xml:space="preserve">, EHIA </w:t>
      </w:r>
      <w:r w:rsidR="00FF691D" w:rsidRPr="00C9324E">
        <w:rPr>
          <w:color w:val="000000" w:themeColor="text1"/>
        </w:rPr>
        <w:t xml:space="preserve">is </w:t>
      </w:r>
      <w:r w:rsidRPr="00C9324E">
        <w:rPr>
          <w:color w:val="000000" w:themeColor="text1"/>
        </w:rPr>
        <w:t xml:space="preserve">exploring strategies to improve the working on value for money for the CBHI scheme and move from passive to strategic purchasing. One of the strategies being applied by EHIA is the planned pilot of capitation payment for PHC to strengthen provision of PHC and contain costs. In addition, as EHIA prepares to set up the SHI, several lessons can be borrowed from CBHI, to ensure SHI is set up more efficiently and sustainably. </w:t>
      </w:r>
    </w:p>
    <w:p w14:paraId="00000028" w14:textId="77777777" w:rsidR="00DB37D9" w:rsidRPr="00C9324E" w:rsidRDefault="00F90F38">
      <w:pPr>
        <w:spacing w:line="276" w:lineRule="auto"/>
        <w:jc w:val="both"/>
        <w:rPr>
          <w:color w:val="000000" w:themeColor="text1"/>
        </w:rPr>
      </w:pPr>
      <w:r w:rsidRPr="00C9324E">
        <w:rPr>
          <w:color w:val="000000" w:themeColor="text1"/>
        </w:rPr>
        <w:t xml:space="preserve">Accordingly, EHIA in collaboration with USAID/HFIP and The Strategic Purchasing Africa Resource Centre (SPARC), among other stakeholders, have planned to do a mapping of Ethiopia’s purchasing arrangements and scoping review to prioritize and clarify the vision of the strategic purchasing institutional arrangements, functions, policies and operating systems that work together to achieve agreed objectives. </w:t>
      </w:r>
    </w:p>
    <w:p w14:paraId="00000029" w14:textId="3640DDAC" w:rsidR="00DB37D9" w:rsidRPr="00C9324E" w:rsidRDefault="00F90F38">
      <w:pPr>
        <w:spacing w:line="276" w:lineRule="auto"/>
        <w:jc w:val="both"/>
        <w:rPr>
          <w:color w:val="000000" w:themeColor="text1"/>
        </w:rPr>
      </w:pPr>
      <w:r w:rsidRPr="00C9324E">
        <w:rPr>
          <w:color w:val="000000" w:themeColor="text1"/>
        </w:rPr>
        <w:t xml:space="preserve">The assessment not only aims to report where Ethiopia is in the journey of moving from passive to strategic health purchasing but also aims, to identify and analyze opportunities, critical barriers, and facilitators in implementation of strategic purchasing for Ethiopian health insurance program.  </w:t>
      </w:r>
    </w:p>
    <w:p w14:paraId="0000002A" w14:textId="7184E008" w:rsidR="00DB37D9" w:rsidRPr="00C9324E" w:rsidRDefault="00F90F38">
      <w:pPr>
        <w:spacing w:line="276" w:lineRule="auto"/>
        <w:jc w:val="both"/>
        <w:rPr>
          <w:color w:val="000000" w:themeColor="text1"/>
        </w:rPr>
      </w:pPr>
      <w:r w:rsidRPr="00C9324E">
        <w:rPr>
          <w:color w:val="000000" w:themeColor="text1"/>
        </w:rPr>
        <w:t>The Strategic Purchasing Africa Resource Centre (SPARC) developed the strategic purchasing progress tracking framework to understand how strategic purchasing leads to better performing health systems.</w:t>
      </w:r>
      <w:r w:rsidR="00EC52AC" w:rsidRPr="00C9324E">
        <w:rPr>
          <w:color w:val="000000" w:themeColor="text1"/>
        </w:rPr>
        <w:t xml:space="preserve"> </w:t>
      </w:r>
      <w:r w:rsidRPr="00C9324E">
        <w:rPr>
          <w:color w:val="000000" w:themeColor="text1"/>
        </w:rPr>
        <w:t xml:space="preserve">The framework is based on the premise that a strong strategic purchasing system has a set of core functions: financial management, benefits specification, contracting arrangements, provider payment, and performance monitoring. These functions are supported by clear institutional arrangements that allocate responsibility for carrying out the functions and by governance structures that provide oversight, </w:t>
      </w:r>
      <w:r w:rsidRPr="00C9324E">
        <w:rPr>
          <w:color w:val="000000" w:themeColor="text1"/>
        </w:rPr>
        <w:lastRenderedPageBreak/>
        <w:t xml:space="preserve">accountability, and reporting lines and ensure effective stakeholder participation. (See Figure 1.) The core purchasing functions are carried out through strategic, objectives-driven policies and strong, preferably automated, operating systems. The power of strategic purchasing to achieve health system outcomes is either enhanced or limited by the governance arrangements and a set of external factors. This framework has been applied in nine African countries and provides a system-wide view of purchasing functions of health financing arrangements, where there are duplications, conflicts and overlap, and where there are opportunities to improve purchasing functions. </w:t>
      </w:r>
    </w:p>
    <w:p w14:paraId="0000002B" w14:textId="77777777" w:rsidR="00DB37D9" w:rsidRDefault="00DB37D9">
      <w:pPr>
        <w:keepNext/>
        <w:spacing w:line="276" w:lineRule="auto"/>
        <w:jc w:val="both"/>
      </w:pPr>
    </w:p>
    <w:p w14:paraId="0000002C" w14:textId="77777777" w:rsidR="00DB37D9" w:rsidRDefault="00F90F38">
      <w:pPr>
        <w:pBdr>
          <w:top w:val="nil"/>
          <w:left w:val="nil"/>
          <w:bottom w:val="nil"/>
          <w:right w:val="nil"/>
          <w:between w:val="nil"/>
        </w:pBdr>
        <w:spacing w:after="200" w:line="276" w:lineRule="auto"/>
        <w:jc w:val="both"/>
        <w:rPr>
          <w:i/>
          <w:color w:val="44546A"/>
        </w:rPr>
      </w:pPr>
      <w:r>
        <w:rPr>
          <w:i/>
          <w:color w:val="44546A"/>
        </w:rPr>
        <w:t>Figure 1. Strategic Health Purchasing Progress Tracking Framework</w:t>
      </w:r>
    </w:p>
    <w:p w14:paraId="0000002D" w14:textId="77777777" w:rsidR="00DB37D9" w:rsidRDefault="00F90F38">
      <w:r>
        <w:rPr>
          <w:noProof/>
        </w:rPr>
        <w:drawing>
          <wp:inline distT="0" distB="0" distL="0" distR="0" wp14:anchorId="35C0D140" wp14:editId="41284E6E">
            <wp:extent cx="5943600" cy="3341370"/>
            <wp:effectExtent l="0" t="0" r="0" b="0"/>
            <wp:docPr id="133" name="image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10;&#10;Description automatically generated"/>
                    <pic:cNvPicPr preferRelativeResize="0"/>
                  </pic:nvPicPr>
                  <pic:blipFill>
                    <a:blip r:embed="rId8"/>
                    <a:srcRect/>
                    <a:stretch>
                      <a:fillRect/>
                    </a:stretch>
                  </pic:blipFill>
                  <pic:spPr>
                    <a:xfrm>
                      <a:off x="0" y="0"/>
                      <a:ext cx="5943600" cy="3341370"/>
                    </a:xfrm>
                    <a:prstGeom prst="rect">
                      <a:avLst/>
                    </a:prstGeom>
                    <a:ln/>
                  </pic:spPr>
                </pic:pic>
              </a:graphicData>
            </a:graphic>
          </wp:inline>
        </w:drawing>
      </w:r>
    </w:p>
    <w:p w14:paraId="0000002E" w14:textId="77777777" w:rsidR="00DB37D9" w:rsidRDefault="00DB37D9"/>
    <w:p w14:paraId="0000002F" w14:textId="63C31BF7" w:rsidR="00DB37D9" w:rsidRDefault="00F90F38">
      <w:r>
        <w:t xml:space="preserve">This assessment will apply the framework to </w:t>
      </w:r>
      <w:r w:rsidR="00EC52AC">
        <w:t xml:space="preserve">assess and </w:t>
      </w:r>
      <w:r>
        <w:t>document purchasing functions in Ethiopia’s main health financing schemes and to derive inputs</w:t>
      </w:r>
      <w:r w:rsidR="00EC52AC">
        <w:t xml:space="preserve"> and a roadmap</w:t>
      </w:r>
      <w:r>
        <w:t xml:space="preserve"> that will be used </w:t>
      </w:r>
      <w:r w:rsidR="00EC52AC">
        <w:t xml:space="preserve">to </w:t>
      </w:r>
      <w:proofErr w:type="gramStart"/>
      <w:r w:rsidR="00EC52AC">
        <w:t xml:space="preserve">inform </w:t>
      </w:r>
      <w:r>
        <w:t xml:space="preserve"> stakeholder</w:t>
      </w:r>
      <w:proofErr w:type="gramEnd"/>
      <w:r>
        <w:t xml:space="preserve"> </w:t>
      </w:r>
      <w:r w:rsidR="00EC52AC">
        <w:t xml:space="preserve">conversations </w:t>
      </w:r>
      <w:r>
        <w:t xml:space="preserve">on </w:t>
      </w:r>
      <w:r w:rsidR="00EC52AC">
        <w:t>how Ethiopia can become a better strategic purchaser.</w:t>
      </w:r>
      <w:r>
        <w:t xml:space="preserve"> This assessment will </w:t>
      </w:r>
      <w:r w:rsidR="00EC52AC">
        <w:t>also include</w:t>
      </w:r>
      <w:r>
        <w:t xml:space="preserve"> a deep dive </w:t>
      </w:r>
      <w:r w:rsidR="00EC52AC">
        <w:t>into the</w:t>
      </w:r>
      <w:r>
        <w:t xml:space="preserve"> </w:t>
      </w:r>
      <w:r w:rsidR="00EC52AC">
        <w:t xml:space="preserve">current </w:t>
      </w:r>
      <w:r>
        <w:t xml:space="preserve">provider </w:t>
      </w:r>
      <w:proofErr w:type="gramStart"/>
      <w:r>
        <w:t xml:space="preserve">payment </w:t>
      </w:r>
      <w:r w:rsidR="00EC52AC">
        <w:t xml:space="preserve"> mechanisms</w:t>
      </w:r>
      <w:proofErr w:type="gramEnd"/>
      <w:r w:rsidR="00EC52AC">
        <w:t xml:space="preserve"> in use and their ability to provide the right incentives for access, equity, quality and efficiency in service delivery among providers.</w:t>
      </w:r>
      <w:r>
        <w:t xml:space="preserve"> </w:t>
      </w:r>
    </w:p>
    <w:p w14:paraId="00000030" w14:textId="77777777" w:rsidR="00DB37D9" w:rsidRDefault="00F90F38">
      <w:pPr>
        <w:pStyle w:val="Heading1"/>
        <w:spacing w:line="276" w:lineRule="auto"/>
        <w:jc w:val="both"/>
        <w:rPr>
          <w:rFonts w:ascii="Calibri" w:eastAsia="Calibri" w:hAnsi="Calibri" w:cs="Calibri"/>
          <w:sz w:val="22"/>
          <w:szCs w:val="22"/>
        </w:rPr>
      </w:pPr>
      <w:bookmarkStart w:id="0" w:name="_Toc87461780"/>
      <w:r>
        <w:rPr>
          <w:rFonts w:ascii="Calibri" w:eastAsia="Calibri" w:hAnsi="Calibri" w:cs="Calibri"/>
          <w:sz w:val="22"/>
          <w:szCs w:val="22"/>
        </w:rPr>
        <w:t>Assessment Goal, Objectives and Outcomes</w:t>
      </w:r>
      <w:bookmarkEnd w:id="0"/>
    </w:p>
    <w:p w14:paraId="00000031" w14:textId="77777777" w:rsidR="00DB37D9" w:rsidRDefault="00F90F38">
      <w:pPr>
        <w:pStyle w:val="Heading2"/>
        <w:spacing w:line="276" w:lineRule="auto"/>
        <w:rPr>
          <w:rFonts w:ascii="Calibri" w:eastAsia="Calibri" w:hAnsi="Calibri" w:cs="Calibri"/>
          <w:color w:val="000000"/>
          <w:sz w:val="22"/>
          <w:szCs w:val="22"/>
        </w:rPr>
      </w:pPr>
      <w:bookmarkStart w:id="1" w:name="_Toc87461781"/>
      <w:r>
        <w:rPr>
          <w:rFonts w:ascii="Calibri" w:eastAsia="Calibri" w:hAnsi="Calibri" w:cs="Calibri"/>
          <w:color w:val="000000"/>
          <w:sz w:val="22"/>
          <w:szCs w:val="22"/>
        </w:rPr>
        <w:t>Goal</w:t>
      </w:r>
      <w:bookmarkEnd w:id="1"/>
    </w:p>
    <w:p w14:paraId="00000032" w14:textId="4CFA7C9C" w:rsidR="00DB37D9" w:rsidRPr="00C9324E" w:rsidRDefault="00F90F38">
      <w:pPr>
        <w:spacing w:line="276" w:lineRule="auto"/>
        <w:jc w:val="both"/>
        <w:rPr>
          <w:color w:val="000000" w:themeColor="text1"/>
        </w:rPr>
      </w:pPr>
      <w:r w:rsidRPr="00C9324E">
        <w:rPr>
          <w:color w:val="000000" w:themeColor="text1"/>
        </w:rPr>
        <w:t>To assess the strategic health purchasing arrangements in the major health financing schemes in Ethiopia (</w:t>
      </w:r>
      <w:proofErr w:type="spellStart"/>
      <w:r w:rsidRPr="00C9324E">
        <w:rPr>
          <w:color w:val="000000" w:themeColor="text1"/>
        </w:rPr>
        <w:t>e.g</w:t>
      </w:r>
      <w:proofErr w:type="spellEnd"/>
      <w:r w:rsidRPr="00C9324E">
        <w:rPr>
          <w:color w:val="000000" w:themeColor="text1"/>
        </w:rPr>
        <w:t xml:space="preserve"> Federal Ministry of Health (FMOH) and CBHI) and conduct an assessment of provider payment</w:t>
      </w:r>
      <w:r w:rsidR="00EC52AC" w:rsidRPr="00C9324E">
        <w:rPr>
          <w:color w:val="000000" w:themeColor="text1"/>
        </w:rPr>
        <w:t>s</w:t>
      </w:r>
      <w:r w:rsidRPr="00C9324E">
        <w:rPr>
          <w:color w:val="000000" w:themeColor="text1"/>
        </w:rPr>
        <w:t xml:space="preserve"> to give insights to how they are working and what needs to be improved or strengthened.</w:t>
      </w:r>
    </w:p>
    <w:p w14:paraId="00000033" w14:textId="77777777" w:rsidR="00DB37D9" w:rsidRPr="00C9324E" w:rsidRDefault="00F90F38">
      <w:pPr>
        <w:pStyle w:val="Heading2"/>
        <w:spacing w:line="276" w:lineRule="auto"/>
        <w:rPr>
          <w:rFonts w:ascii="Calibri" w:eastAsia="Calibri" w:hAnsi="Calibri" w:cs="Calibri"/>
          <w:color w:val="000000" w:themeColor="text1"/>
          <w:sz w:val="22"/>
          <w:szCs w:val="22"/>
        </w:rPr>
      </w:pPr>
      <w:bookmarkStart w:id="2" w:name="_Toc87461782"/>
      <w:r w:rsidRPr="00C9324E">
        <w:rPr>
          <w:rFonts w:ascii="Calibri" w:eastAsia="Calibri" w:hAnsi="Calibri" w:cs="Calibri"/>
          <w:color w:val="000000" w:themeColor="text1"/>
          <w:sz w:val="22"/>
          <w:szCs w:val="22"/>
        </w:rPr>
        <w:lastRenderedPageBreak/>
        <w:t>Primary Objectives</w:t>
      </w:r>
      <w:bookmarkEnd w:id="2"/>
      <w:r w:rsidRPr="00C9324E">
        <w:rPr>
          <w:rFonts w:ascii="Calibri" w:eastAsia="Calibri" w:hAnsi="Calibri" w:cs="Calibri"/>
          <w:color w:val="000000" w:themeColor="text1"/>
          <w:sz w:val="22"/>
          <w:szCs w:val="22"/>
        </w:rPr>
        <w:t xml:space="preserve"> </w:t>
      </w:r>
    </w:p>
    <w:p w14:paraId="00000034" w14:textId="77777777" w:rsidR="00DB37D9" w:rsidRPr="00C9324E" w:rsidRDefault="00F90F38">
      <w:pPr>
        <w:numPr>
          <w:ilvl w:val="0"/>
          <w:numId w:val="9"/>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To document the current purchasing functions and governance arrangements in the major health financing schemes </w:t>
      </w:r>
    </w:p>
    <w:p w14:paraId="00000035" w14:textId="66C0FD0A" w:rsidR="00DB37D9" w:rsidRPr="00C9324E" w:rsidRDefault="00F90F38">
      <w:pPr>
        <w:numPr>
          <w:ilvl w:val="0"/>
          <w:numId w:val="9"/>
        </w:numPr>
        <w:pBdr>
          <w:top w:val="nil"/>
          <w:left w:val="nil"/>
          <w:bottom w:val="nil"/>
          <w:right w:val="nil"/>
          <w:between w:val="nil"/>
        </w:pBdr>
        <w:spacing w:after="0" w:line="240" w:lineRule="auto"/>
        <w:jc w:val="both"/>
        <w:rPr>
          <w:color w:val="000000" w:themeColor="text1"/>
        </w:rPr>
      </w:pPr>
      <w:r w:rsidRPr="00C9324E">
        <w:rPr>
          <w:color w:val="000000" w:themeColor="text1"/>
        </w:rPr>
        <w:t xml:space="preserve">A high-level review of provider payment in Ethiopia for insights into how they are working and what needs to be </w:t>
      </w:r>
      <w:r w:rsidR="00EC52AC" w:rsidRPr="00C9324E">
        <w:rPr>
          <w:color w:val="000000" w:themeColor="text1"/>
        </w:rPr>
        <w:t>improved or</w:t>
      </w:r>
      <w:r w:rsidRPr="00C9324E">
        <w:rPr>
          <w:color w:val="000000" w:themeColor="text1"/>
        </w:rPr>
        <w:t xml:space="preserve"> </w:t>
      </w:r>
      <w:proofErr w:type="gramStart"/>
      <w:r w:rsidRPr="00C9324E">
        <w:rPr>
          <w:color w:val="000000" w:themeColor="text1"/>
        </w:rPr>
        <w:t>strengthened</w:t>
      </w:r>
      <w:proofErr w:type="gramEnd"/>
      <w:r w:rsidRPr="00C9324E">
        <w:rPr>
          <w:color w:val="000000" w:themeColor="text1"/>
        </w:rPr>
        <w:t xml:space="preserve"> </w:t>
      </w:r>
    </w:p>
    <w:p w14:paraId="00000036" w14:textId="77777777" w:rsidR="00DB37D9" w:rsidRPr="00C9324E" w:rsidRDefault="00F90F38">
      <w:pPr>
        <w:spacing w:after="0" w:line="276" w:lineRule="auto"/>
        <w:jc w:val="both"/>
        <w:rPr>
          <w:color w:val="000000" w:themeColor="text1"/>
        </w:rPr>
      </w:pPr>
      <w:r w:rsidRPr="00C9324E">
        <w:rPr>
          <w:color w:val="000000" w:themeColor="text1"/>
        </w:rPr>
        <w:t>Secondary Objectives</w:t>
      </w:r>
    </w:p>
    <w:p w14:paraId="00000037" w14:textId="77777777" w:rsidR="00DB37D9" w:rsidRPr="00C9324E" w:rsidRDefault="00F90F38">
      <w:pPr>
        <w:numPr>
          <w:ilvl w:val="0"/>
          <w:numId w:val="3"/>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Understand key stakeholders of strategic health purchasing and how they relate to each other. </w:t>
      </w:r>
    </w:p>
    <w:p w14:paraId="00000038" w14:textId="77777777" w:rsidR="00DB37D9" w:rsidRPr="00C9324E" w:rsidRDefault="00F90F38">
      <w:pPr>
        <w:numPr>
          <w:ilvl w:val="0"/>
          <w:numId w:val="3"/>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To identify opportunities, barriers, facilitators and actionable steps that can be taken to lay a foundation for strategic health purchasing </w:t>
      </w:r>
    </w:p>
    <w:p w14:paraId="00000039" w14:textId="77777777" w:rsidR="00DB37D9" w:rsidRPr="00C9324E" w:rsidRDefault="00F90F38">
      <w:pPr>
        <w:numPr>
          <w:ilvl w:val="0"/>
          <w:numId w:val="3"/>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To provide inputs into a country dialogue and a roadmap for implementing strategic health purchasing in Ethiopia </w:t>
      </w:r>
    </w:p>
    <w:p w14:paraId="0000003A" w14:textId="77777777" w:rsidR="00DB37D9" w:rsidRPr="00C9324E" w:rsidRDefault="00F90F38">
      <w:pPr>
        <w:spacing w:after="0" w:line="276" w:lineRule="auto"/>
        <w:jc w:val="both"/>
        <w:rPr>
          <w:color w:val="000000" w:themeColor="text1"/>
        </w:rPr>
      </w:pPr>
      <w:r w:rsidRPr="00C9324E">
        <w:rPr>
          <w:color w:val="000000" w:themeColor="text1"/>
        </w:rPr>
        <w:t>Assessment outputs</w:t>
      </w:r>
    </w:p>
    <w:p w14:paraId="0000003B" w14:textId="14B86192" w:rsidR="00DB37D9" w:rsidRPr="00C9324E" w:rsidRDefault="00F90F38">
      <w:pPr>
        <w:numPr>
          <w:ilvl w:val="0"/>
          <w:numId w:val="8"/>
        </w:numPr>
        <w:pBdr>
          <w:top w:val="nil"/>
          <w:left w:val="nil"/>
          <w:bottom w:val="nil"/>
          <w:right w:val="nil"/>
          <w:between w:val="nil"/>
        </w:pBdr>
        <w:spacing w:after="0" w:line="276" w:lineRule="auto"/>
        <w:jc w:val="both"/>
        <w:rPr>
          <w:color w:val="000000" w:themeColor="text1"/>
        </w:rPr>
      </w:pPr>
      <w:bookmarkStart w:id="3" w:name="_heading=h.3znysh7" w:colFirst="0" w:colLast="0"/>
      <w:bookmarkEnd w:id="3"/>
      <w:r w:rsidRPr="00C9324E">
        <w:rPr>
          <w:color w:val="000000" w:themeColor="text1"/>
        </w:rPr>
        <w:t xml:space="preserve">SHP assessment report validated by TWG </w:t>
      </w:r>
      <w:r w:rsidR="000F70C1" w:rsidRPr="00C9324E">
        <w:rPr>
          <w:color w:val="000000" w:themeColor="text1"/>
        </w:rPr>
        <w:t>v</w:t>
      </w:r>
      <w:r w:rsidRPr="00C9324E">
        <w:rPr>
          <w:color w:val="000000" w:themeColor="text1"/>
        </w:rPr>
        <w:t xml:space="preserve">alidated report on purchasing arrangements in </w:t>
      </w:r>
      <w:proofErr w:type="gramStart"/>
      <w:r w:rsidRPr="00C9324E">
        <w:rPr>
          <w:color w:val="000000" w:themeColor="text1"/>
        </w:rPr>
        <w:t>Ethiopia</w:t>
      </w:r>
      <w:proofErr w:type="gramEnd"/>
    </w:p>
    <w:p w14:paraId="0000003C" w14:textId="77777777" w:rsidR="00DB37D9" w:rsidRPr="00C9324E" w:rsidRDefault="00F90F38">
      <w:pPr>
        <w:numPr>
          <w:ilvl w:val="0"/>
          <w:numId w:val="8"/>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Validated strategic purchasing action plan and implementation roadmap  </w:t>
      </w:r>
    </w:p>
    <w:p w14:paraId="0000003D" w14:textId="77777777" w:rsidR="00DB37D9" w:rsidRPr="00C9324E" w:rsidRDefault="00F90F38">
      <w:pPr>
        <w:numPr>
          <w:ilvl w:val="0"/>
          <w:numId w:val="8"/>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An assessment report detailing Ethiopia’s purchasing arrangements and priorities for improving strategic purchasing </w:t>
      </w:r>
    </w:p>
    <w:p w14:paraId="0000003E" w14:textId="77777777" w:rsidR="00DB37D9" w:rsidRDefault="00F90F38">
      <w:pPr>
        <w:pStyle w:val="Heading2"/>
        <w:spacing w:line="276" w:lineRule="auto"/>
        <w:rPr>
          <w:rFonts w:ascii="Calibri" w:eastAsia="Calibri" w:hAnsi="Calibri" w:cs="Calibri"/>
          <w:sz w:val="22"/>
          <w:szCs w:val="22"/>
        </w:rPr>
      </w:pPr>
      <w:bookmarkStart w:id="4" w:name="_Toc87461783"/>
      <w:r>
        <w:rPr>
          <w:rFonts w:ascii="Calibri" w:eastAsia="Calibri" w:hAnsi="Calibri" w:cs="Calibri"/>
          <w:sz w:val="22"/>
          <w:szCs w:val="22"/>
        </w:rPr>
        <w:t>Assessment outcomes</w:t>
      </w:r>
      <w:bookmarkEnd w:id="4"/>
      <w:r>
        <w:rPr>
          <w:rFonts w:ascii="Calibri" w:eastAsia="Calibri" w:hAnsi="Calibri" w:cs="Calibri"/>
          <w:sz w:val="22"/>
          <w:szCs w:val="22"/>
        </w:rPr>
        <w:t xml:space="preserve"> </w:t>
      </w:r>
    </w:p>
    <w:p w14:paraId="0000003F" w14:textId="77777777" w:rsidR="00DB37D9" w:rsidRDefault="00F90F38">
      <w:pPr>
        <w:spacing w:line="276" w:lineRule="auto"/>
        <w:jc w:val="both"/>
      </w:pPr>
      <w:r>
        <w:t xml:space="preserve">The outcomes of the assessment will be based on the objectives. They are creating a shared understanding of the current purchasing arrangements for the two major schemes and consensus on how to make progress on strategic purchasing </w:t>
      </w:r>
    </w:p>
    <w:p w14:paraId="00000040" w14:textId="77777777" w:rsidR="00DB37D9" w:rsidRDefault="00F90F38">
      <w:pPr>
        <w:pStyle w:val="Heading1"/>
        <w:spacing w:line="276" w:lineRule="auto"/>
        <w:rPr>
          <w:rFonts w:ascii="Calibri" w:eastAsia="Calibri" w:hAnsi="Calibri" w:cs="Calibri"/>
          <w:sz w:val="22"/>
          <w:szCs w:val="22"/>
        </w:rPr>
      </w:pPr>
      <w:bookmarkStart w:id="5" w:name="_Toc87461784"/>
      <w:r>
        <w:rPr>
          <w:rFonts w:ascii="Calibri" w:eastAsia="Calibri" w:hAnsi="Calibri" w:cs="Calibri"/>
          <w:sz w:val="22"/>
          <w:szCs w:val="22"/>
        </w:rPr>
        <w:t>Methodology</w:t>
      </w:r>
      <w:bookmarkEnd w:id="5"/>
      <w:r>
        <w:rPr>
          <w:rFonts w:ascii="Calibri" w:eastAsia="Calibri" w:hAnsi="Calibri" w:cs="Calibri"/>
          <w:sz w:val="22"/>
          <w:szCs w:val="22"/>
        </w:rPr>
        <w:t xml:space="preserve"> </w:t>
      </w:r>
    </w:p>
    <w:p w14:paraId="00000041" w14:textId="77777777" w:rsidR="00DB37D9" w:rsidRDefault="00F90F38">
      <w:pPr>
        <w:pStyle w:val="Heading2"/>
        <w:spacing w:line="276" w:lineRule="auto"/>
        <w:rPr>
          <w:rFonts w:ascii="Calibri" w:eastAsia="Calibri" w:hAnsi="Calibri" w:cs="Calibri"/>
          <w:sz w:val="22"/>
          <w:szCs w:val="22"/>
        </w:rPr>
      </w:pPr>
      <w:bookmarkStart w:id="6" w:name="_Toc87461785"/>
      <w:r>
        <w:rPr>
          <w:rFonts w:ascii="Calibri" w:eastAsia="Calibri" w:hAnsi="Calibri" w:cs="Calibri"/>
          <w:color w:val="2E75B5"/>
          <w:sz w:val="22"/>
          <w:szCs w:val="22"/>
        </w:rPr>
        <w:t>Study design</w:t>
      </w:r>
      <w:bookmarkEnd w:id="6"/>
    </w:p>
    <w:p w14:paraId="00000042" w14:textId="77777777" w:rsidR="00DB37D9" w:rsidRDefault="00F90F38">
      <w:pPr>
        <w:spacing w:line="276" w:lineRule="auto"/>
        <w:jc w:val="both"/>
      </w:pPr>
      <w:r>
        <w:t xml:space="preserve">This study is an assessment of Ethiopia’s status on strategic health purchasing. Modes of data collection will include: </w:t>
      </w:r>
    </w:p>
    <w:p w14:paraId="00000043" w14:textId="77777777" w:rsidR="00DB37D9" w:rsidRPr="00C9324E" w:rsidRDefault="00F90F38">
      <w:pPr>
        <w:numPr>
          <w:ilvl w:val="0"/>
          <w:numId w:val="1"/>
        </w:numPr>
        <w:pBdr>
          <w:top w:val="nil"/>
          <w:left w:val="nil"/>
          <w:bottom w:val="nil"/>
          <w:right w:val="nil"/>
          <w:between w:val="nil"/>
        </w:pBdr>
        <w:spacing w:after="0" w:line="276" w:lineRule="auto"/>
        <w:jc w:val="both"/>
        <w:rPr>
          <w:color w:val="000000" w:themeColor="text1"/>
        </w:rPr>
      </w:pPr>
      <w:r w:rsidRPr="00C9324E">
        <w:rPr>
          <w:color w:val="000000" w:themeColor="text1"/>
        </w:rPr>
        <w:t>A desk review of relevant policy and program documents relating to strategic health purchasing in Ethiopia, and other relevant documents.</w:t>
      </w:r>
    </w:p>
    <w:p w14:paraId="00000044" w14:textId="77777777" w:rsidR="00DB37D9" w:rsidRPr="00C9324E" w:rsidRDefault="00F90F38">
      <w:pPr>
        <w:numPr>
          <w:ilvl w:val="0"/>
          <w:numId w:val="1"/>
        </w:numPr>
        <w:pBdr>
          <w:top w:val="nil"/>
          <w:left w:val="nil"/>
          <w:bottom w:val="nil"/>
          <w:right w:val="nil"/>
          <w:between w:val="nil"/>
        </w:pBdr>
        <w:spacing w:after="0" w:line="276" w:lineRule="auto"/>
        <w:jc w:val="both"/>
        <w:rPr>
          <w:color w:val="000000" w:themeColor="text1"/>
        </w:rPr>
      </w:pPr>
      <w:r w:rsidRPr="00C9324E">
        <w:rPr>
          <w:color w:val="000000" w:themeColor="text1"/>
        </w:rPr>
        <w:t xml:space="preserve">In-depth interviews (FGD and KII) will be conducted with key stakeholders for strategic health purchasing including policy makers, </w:t>
      </w:r>
      <w:proofErr w:type="spellStart"/>
      <w:r w:rsidRPr="00C9324E">
        <w:rPr>
          <w:color w:val="000000" w:themeColor="text1"/>
        </w:rPr>
        <w:t>programme</w:t>
      </w:r>
      <w:proofErr w:type="spellEnd"/>
      <w:r w:rsidRPr="00C9324E">
        <w:rPr>
          <w:color w:val="000000" w:themeColor="text1"/>
        </w:rPr>
        <w:t xml:space="preserve"> managers and other relevant stakeholders.</w:t>
      </w:r>
    </w:p>
    <w:p w14:paraId="00000045" w14:textId="77777777" w:rsidR="00DB37D9" w:rsidRDefault="00F90F38">
      <w:pPr>
        <w:numPr>
          <w:ilvl w:val="0"/>
          <w:numId w:val="1"/>
        </w:numPr>
        <w:pBdr>
          <w:top w:val="nil"/>
          <w:left w:val="nil"/>
          <w:bottom w:val="nil"/>
          <w:right w:val="nil"/>
          <w:between w:val="nil"/>
        </w:pBdr>
        <w:spacing w:line="276" w:lineRule="auto"/>
        <w:jc w:val="both"/>
        <w:rPr>
          <w:color w:val="000000"/>
        </w:rPr>
      </w:pPr>
      <w:r w:rsidRPr="00C9324E">
        <w:rPr>
          <w:color w:val="000000" w:themeColor="text1"/>
        </w:rPr>
        <w:t xml:space="preserve">Quantitative purchasing data will be collected from </w:t>
      </w:r>
      <w:r>
        <w:rPr>
          <w:color w:val="000000"/>
        </w:rPr>
        <w:t>all sub-national units who oversee purchasing in Ethiopia.</w:t>
      </w:r>
    </w:p>
    <w:p w14:paraId="00000046" w14:textId="77777777" w:rsidR="00DB37D9" w:rsidRDefault="00F90F38">
      <w:pPr>
        <w:pStyle w:val="Heading2"/>
        <w:spacing w:line="276" w:lineRule="auto"/>
        <w:rPr>
          <w:rFonts w:ascii="Calibri" w:eastAsia="Calibri" w:hAnsi="Calibri" w:cs="Calibri"/>
          <w:sz w:val="22"/>
          <w:szCs w:val="22"/>
        </w:rPr>
      </w:pPr>
      <w:bookmarkStart w:id="7" w:name="_Toc87461786"/>
      <w:r>
        <w:rPr>
          <w:rFonts w:ascii="Calibri" w:eastAsia="Calibri" w:hAnsi="Calibri" w:cs="Calibri"/>
          <w:sz w:val="22"/>
          <w:szCs w:val="22"/>
        </w:rPr>
        <w:t>Study area and sample</w:t>
      </w:r>
      <w:bookmarkEnd w:id="7"/>
    </w:p>
    <w:p w14:paraId="7AD51C2F" w14:textId="0026141E" w:rsidR="000F70C1" w:rsidRDefault="00F90F38" w:rsidP="00EC52AC">
      <w:pPr>
        <w:spacing w:line="276" w:lineRule="auto"/>
        <w:jc w:val="both"/>
      </w:pPr>
      <w:r>
        <w:t xml:space="preserve">This study will be conducted in Ethiopia. A purposive sampling methodology will be used to select participants for the in-depth interviews. Quantitative data on the health financing schemes present in Ethiopia at the national and sub-national levels will also be collected as secondary data using the </w:t>
      </w:r>
      <w:r w:rsidR="00EC52AC">
        <w:t xml:space="preserve">SPARC </w:t>
      </w:r>
      <w:r>
        <w:t>strategic health purchasing descriptive tool</w:t>
      </w:r>
      <w:r w:rsidR="00EC52AC">
        <w:t xml:space="preserve"> and the J</w:t>
      </w:r>
      <w:r w:rsidR="000F70C1">
        <w:t xml:space="preserve">oint </w:t>
      </w:r>
      <w:r w:rsidR="00EC52AC">
        <w:t>L</w:t>
      </w:r>
      <w:r w:rsidR="000F70C1">
        <w:t xml:space="preserve">earning </w:t>
      </w:r>
      <w:r w:rsidR="00EC52AC">
        <w:t>N</w:t>
      </w:r>
      <w:r w:rsidR="000F70C1">
        <w:t>etwork</w:t>
      </w:r>
      <w:r w:rsidR="00EC52AC">
        <w:t xml:space="preserve"> Provider Payment Mechanism (PPM) </w:t>
      </w:r>
      <w:r w:rsidR="000F70C1">
        <w:t>toolkit</w:t>
      </w:r>
      <w:r w:rsidR="00EC52AC">
        <w:t xml:space="preserve">.  </w:t>
      </w:r>
    </w:p>
    <w:p w14:paraId="00000048" w14:textId="4FDE7014" w:rsidR="00DB37D9" w:rsidRDefault="00F90F38">
      <w:pPr>
        <w:spacing w:line="276" w:lineRule="auto"/>
        <w:jc w:val="both"/>
      </w:pPr>
      <w:r>
        <w:lastRenderedPageBreak/>
        <w:t xml:space="preserve">Inclusion criteria: Participants eligible for this study will include health purchasing stakeholders in Ethiopia including policy makers, program managers (government and development partners), donors, Civil Society </w:t>
      </w:r>
      <w:proofErr w:type="gramStart"/>
      <w:r>
        <w:t>Organizations</w:t>
      </w:r>
      <w:proofErr w:type="gramEnd"/>
      <w:r>
        <w:t xml:space="preserve"> and other relevant stakeholders. </w:t>
      </w:r>
    </w:p>
    <w:p w14:paraId="00000049" w14:textId="77777777" w:rsidR="00DB37D9" w:rsidRDefault="00F90F38">
      <w:pPr>
        <w:spacing w:line="276" w:lineRule="auto"/>
        <w:jc w:val="both"/>
      </w:pPr>
      <w:r>
        <w:t>Exclusion Criteria: Stakeholders who do not have any strategic health purchasing experience</w:t>
      </w:r>
    </w:p>
    <w:p w14:paraId="0000004B" w14:textId="237E9D6A" w:rsidR="00DB37D9" w:rsidRDefault="00F90F38">
      <w:pPr>
        <w:pStyle w:val="Heading2"/>
        <w:spacing w:line="276" w:lineRule="auto"/>
        <w:rPr>
          <w:rFonts w:ascii="Calibri" w:eastAsia="Calibri" w:hAnsi="Calibri" w:cs="Calibri"/>
          <w:sz w:val="22"/>
          <w:szCs w:val="22"/>
        </w:rPr>
      </w:pPr>
      <w:bookmarkStart w:id="8" w:name="_Toc87461787"/>
      <w:r>
        <w:rPr>
          <w:rFonts w:ascii="Calibri" w:eastAsia="Calibri" w:hAnsi="Calibri" w:cs="Calibri"/>
          <w:sz w:val="22"/>
          <w:szCs w:val="22"/>
        </w:rPr>
        <w:t>Study Team</w:t>
      </w:r>
      <w:bookmarkEnd w:id="8"/>
    </w:p>
    <w:p w14:paraId="0000004C" w14:textId="4E6D117E" w:rsidR="00DB37D9" w:rsidRDefault="00F90F38">
      <w:r>
        <w:t xml:space="preserve">The study will be undertaken by </w:t>
      </w:r>
      <w:r w:rsidR="00EC52AC">
        <w:t xml:space="preserve">local </w:t>
      </w:r>
      <w:r>
        <w:t xml:space="preserve">consultants hired by SPARC under the oversight of the </w:t>
      </w:r>
      <w:r w:rsidR="00EC52AC">
        <w:t>s</w:t>
      </w:r>
      <w:r>
        <w:t>trategic purchasing technical working group. The table below summarizes the roles of the key personnel involved in the study</w:t>
      </w:r>
    </w:p>
    <w:tbl>
      <w:tblPr>
        <w:tblStyle w:val="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335"/>
        <w:gridCol w:w="7015"/>
      </w:tblGrid>
      <w:tr w:rsidR="00DB37D9" w14:paraId="396BCA5C" w14:textId="77777777">
        <w:tc>
          <w:tcPr>
            <w:tcW w:w="2335" w:type="dxa"/>
          </w:tcPr>
          <w:p w14:paraId="0000004D" w14:textId="77777777" w:rsidR="00DB37D9" w:rsidRDefault="00F90F38">
            <w:r>
              <w:t>Individual/Group</w:t>
            </w:r>
          </w:p>
        </w:tc>
        <w:tc>
          <w:tcPr>
            <w:tcW w:w="7015" w:type="dxa"/>
          </w:tcPr>
          <w:p w14:paraId="0000004E" w14:textId="77777777" w:rsidR="00DB37D9" w:rsidRDefault="00F90F38">
            <w:r>
              <w:t>Roles</w:t>
            </w:r>
          </w:p>
        </w:tc>
      </w:tr>
      <w:tr w:rsidR="00DB37D9" w14:paraId="773EFC57" w14:textId="77777777">
        <w:tc>
          <w:tcPr>
            <w:tcW w:w="2335" w:type="dxa"/>
          </w:tcPr>
          <w:p w14:paraId="0000004F" w14:textId="77777777" w:rsidR="00DB37D9" w:rsidRDefault="00F90F38">
            <w:r>
              <w:t>Technical working group</w:t>
            </w:r>
          </w:p>
        </w:tc>
        <w:tc>
          <w:tcPr>
            <w:tcW w:w="7015" w:type="dxa"/>
          </w:tcPr>
          <w:p w14:paraId="00000050" w14:textId="2F9D32E7" w:rsidR="00DB37D9" w:rsidRPr="00C9324E" w:rsidRDefault="00F90F38">
            <w:pPr>
              <w:numPr>
                <w:ilvl w:val="0"/>
                <w:numId w:val="4"/>
              </w:numPr>
              <w:spacing w:line="276" w:lineRule="auto"/>
              <w:ind w:left="630" w:hanging="270"/>
              <w:jc w:val="both"/>
              <w:rPr>
                <w:color w:val="000000" w:themeColor="text1"/>
              </w:rPr>
            </w:pPr>
            <w:r w:rsidRPr="00C9324E">
              <w:rPr>
                <w:color w:val="000000" w:themeColor="text1"/>
              </w:rPr>
              <w:t xml:space="preserve">Acting as a technical clearing house, the TWG works closely to ensure that all </w:t>
            </w:r>
            <w:r w:rsidR="00030A98" w:rsidRPr="00C9324E">
              <w:rPr>
                <w:color w:val="000000" w:themeColor="text1"/>
              </w:rPr>
              <w:t xml:space="preserve">mapping </w:t>
            </w:r>
            <w:r w:rsidRPr="00C9324E">
              <w:rPr>
                <w:color w:val="000000" w:themeColor="text1"/>
              </w:rPr>
              <w:t xml:space="preserve">activities are performed as per plan </w:t>
            </w:r>
          </w:p>
          <w:p w14:paraId="00000051" w14:textId="09C9BADB" w:rsidR="00DB37D9" w:rsidRPr="00C9324E" w:rsidRDefault="00F90F38">
            <w:pPr>
              <w:numPr>
                <w:ilvl w:val="0"/>
                <w:numId w:val="4"/>
              </w:numPr>
              <w:spacing w:line="276" w:lineRule="auto"/>
              <w:ind w:left="630" w:hanging="270"/>
              <w:jc w:val="both"/>
              <w:rPr>
                <w:color w:val="000000" w:themeColor="text1"/>
              </w:rPr>
            </w:pPr>
            <w:r w:rsidRPr="00C9324E">
              <w:rPr>
                <w:color w:val="000000" w:themeColor="text1"/>
              </w:rPr>
              <w:t xml:space="preserve">Provide technical input and assistance and overall guidance during </w:t>
            </w:r>
            <w:r w:rsidR="00030A98" w:rsidRPr="00C9324E">
              <w:rPr>
                <w:rFonts w:ascii="Times New Roman" w:eastAsia="Times New Roman" w:hAnsi="Times New Roman" w:cs="Times New Roman"/>
                <w:color w:val="000000" w:themeColor="text1"/>
              </w:rPr>
              <w:t xml:space="preserve">of </w:t>
            </w:r>
            <w:r w:rsidR="00030A98" w:rsidRPr="00C9324E">
              <w:rPr>
                <w:rFonts w:asciiTheme="minorHAnsi" w:eastAsia="Times New Roman" w:hAnsiTheme="minorHAnsi" w:cstheme="minorHAnsi"/>
                <w:color w:val="000000" w:themeColor="text1"/>
              </w:rPr>
              <w:t>strategic purchasing assessment, review, reporting, adaption, developing roadmap and plan.</w:t>
            </w:r>
          </w:p>
          <w:p w14:paraId="7AA41EE0" w14:textId="43B5731D" w:rsidR="00030A98" w:rsidRPr="00C9324E" w:rsidRDefault="00030A98" w:rsidP="00030A98">
            <w:pPr>
              <w:numPr>
                <w:ilvl w:val="0"/>
                <w:numId w:val="10"/>
              </w:numPr>
              <w:tabs>
                <w:tab w:val="clear" w:pos="1350"/>
              </w:tabs>
              <w:spacing w:line="276" w:lineRule="auto"/>
              <w:ind w:left="630" w:hanging="270"/>
              <w:jc w:val="both"/>
              <w:rPr>
                <w:rFonts w:asciiTheme="minorHAnsi" w:hAnsiTheme="minorHAnsi" w:cstheme="minorHAnsi"/>
                <w:color w:val="000000" w:themeColor="text1"/>
              </w:rPr>
            </w:pPr>
            <w:r w:rsidRPr="00C9324E">
              <w:rPr>
                <w:rFonts w:asciiTheme="minorHAnsi" w:hAnsiTheme="minorHAnsi" w:cstheme="minorHAnsi"/>
                <w:color w:val="000000" w:themeColor="text1"/>
              </w:rPr>
              <w:t xml:space="preserve">Support activities of EHIA to mobilize resources to enhance implementation of developed roadmap. </w:t>
            </w:r>
          </w:p>
          <w:p w14:paraId="4392FC97" w14:textId="230DEA9E" w:rsidR="00030A98" w:rsidRPr="00C9324E" w:rsidRDefault="00030A98" w:rsidP="00030A98">
            <w:pPr>
              <w:numPr>
                <w:ilvl w:val="0"/>
                <w:numId w:val="10"/>
              </w:numPr>
              <w:ind w:left="630" w:hanging="270"/>
              <w:jc w:val="both"/>
              <w:rPr>
                <w:rFonts w:asciiTheme="minorHAnsi" w:eastAsia="Times New Roman" w:hAnsiTheme="minorHAnsi" w:cstheme="minorHAnsi"/>
                <w:color w:val="000000" w:themeColor="text1"/>
              </w:rPr>
            </w:pPr>
            <w:r w:rsidRPr="00C9324E">
              <w:rPr>
                <w:rFonts w:asciiTheme="minorHAnsi" w:eastAsia="Times New Roman" w:hAnsiTheme="minorHAnsi" w:cstheme="minorHAnsi"/>
                <w:color w:val="000000" w:themeColor="text1"/>
              </w:rPr>
              <w:t xml:space="preserve">Periodic review the implementation performance of the roadmap and plan. </w:t>
            </w:r>
          </w:p>
          <w:p w14:paraId="5EA2B893" w14:textId="4ABC43EF" w:rsidR="00030A98" w:rsidRPr="00C9324E" w:rsidRDefault="00030A98" w:rsidP="00621A57">
            <w:pPr>
              <w:numPr>
                <w:ilvl w:val="0"/>
                <w:numId w:val="10"/>
              </w:numPr>
              <w:ind w:left="630" w:hanging="270"/>
              <w:jc w:val="both"/>
              <w:rPr>
                <w:rFonts w:asciiTheme="minorHAnsi" w:eastAsia="Times New Roman" w:hAnsiTheme="minorHAnsi" w:cstheme="minorHAnsi"/>
                <w:color w:val="000000" w:themeColor="text1"/>
              </w:rPr>
            </w:pPr>
            <w:r w:rsidRPr="00C9324E">
              <w:rPr>
                <w:rFonts w:asciiTheme="minorHAnsi" w:eastAsia="Times New Roman" w:hAnsiTheme="minorHAnsi" w:cstheme="minorHAnsi"/>
                <w:color w:val="000000" w:themeColor="text1"/>
              </w:rPr>
              <w:t xml:space="preserve">Support monitoring and continuous progress assessment of the implementation of roadmap </w:t>
            </w:r>
          </w:p>
          <w:p w14:paraId="00000053" w14:textId="20F07B99" w:rsidR="00DB37D9" w:rsidRPr="00C9324E" w:rsidRDefault="00F90F38" w:rsidP="00030A98">
            <w:pPr>
              <w:numPr>
                <w:ilvl w:val="0"/>
                <w:numId w:val="4"/>
              </w:numPr>
              <w:ind w:left="630" w:hanging="270"/>
              <w:jc w:val="both"/>
              <w:rPr>
                <w:color w:val="000000" w:themeColor="text1"/>
              </w:rPr>
            </w:pPr>
            <w:r w:rsidRPr="00C9324E">
              <w:rPr>
                <w:color w:val="000000" w:themeColor="text1"/>
              </w:rPr>
              <w:t xml:space="preserve">Validate findings from the assessment </w:t>
            </w:r>
            <w:r w:rsidR="00030A98" w:rsidRPr="00C9324E">
              <w:rPr>
                <w:color w:val="000000" w:themeColor="text1"/>
              </w:rPr>
              <w:t xml:space="preserve">and </w:t>
            </w:r>
            <w:r w:rsidRPr="00C9324E">
              <w:rPr>
                <w:color w:val="000000" w:themeColor="text1"/>
              </w:rPr>
              <w:t xml:space="preserve">the study </w:t>
            </w:r>
            <w:proofErr w:type="gramStart"/>
            <w:r w:rsidRPr="00C9324E">
              <w:rPr>
                <w:color w:val="000000" w:themeColor="text1"/>
              </w:rPr>
              <w:t>report</w:t>
            </w:r>
            <w:proofErr w:type="gramEnd"/>
          </w:p>
          <w:p w14:paraId="637EF580" w14:textId="77777777" w:rsidR="00DB37D9" w:rsidRPr="00C9324E" w:rsidRDefault="00F90F38">
            <w:pPr>
              <w:numPr>
                <w:ilvl w:val="0"/>
                <w:numId w:val="4"/>
              </w:numPr>
              <w:ind w:left="630" w:hanging="270"/>
              <w:jc w:val="both"/>
              <w:rPr>
                <w:color w:val="000000" w:themeColor="text1"/>
              </w:rPr>
            </w:pPr>
            <w:r w:rsidRPr="00C9324E">
              <w:rPr>
                <w:color w:val="000000" w:themeColor="text1"/>
              </w:rPr>
              <w:t xml:space="preserve">Facilitate operational activities when needed (Ethical clearance) </w:t>
            </w:r>
          </w:p>
          <w:p w14:paraId="00000054" w14:textId="65A6860C" w:rsidR="00030A98" w:rsidRPr="00C9324E" w:rsidRDefault="00EC52AC" w:rsidP="00030A98">
            <w:pPr>
              <w:numPr>
                <w:ilvl w:val="0"/>
                <w:numId w:val="4"/>
              </w:numPr>
              <w:ind w:left="630" w:hanging="270"/>
              <w:jc w:val="both"/>
              <w:rPr>
                <w:color w:val="000000" w:themeColor="text1"/>
              </w:rPr>
            </w:pPr>
            <w:r w:rsidRPr="00C9324E">
              <w:rPr>
                <w:color w:val="000000" w:themeColor="text1"/>
              </w:rPr>
              <w:t>Facilitate the shortlists of stakeholders for qualitative interview</w:t>
            </w:r>
            <w:r w:rsidR="00030A98" w:rsidRPr="00C9324E">
              <w:rPr>
                <w:color w:val="000000" w:themeColor="text1"/>
              </w:rPr>
              <w:t xml:space="preserve"> and introductions of the stakeholders to the local consultants.</w:t>
            </w:r>
          </w:p>
        </w:tc>
      </w:tr>
      <w:tr w:rsidR="00DB37D9" w14:paraId="46639C67" w14:textId="77777777">
        <w:trPr>
          <w:trHeight w:val="1095"/>
        </w:trPr>
        <w:tc>
          <w:tcPr>
            <w:tcW w:w="2335" w:type="dxa"/>
          </w:tcPr>
          <w:p w14:paraId="00000055" w14:textId="6FCAC6FF" w:rsidR="00DB37D9" w:rsidRDefault="00F90F38">
            <w:pPr>
              <w:rPr>
                <w:color w:val="00FF00"/>
              </w:rPr>
            </w:pPr>
            <w:r>
              <w:t>EHIA</w:t>
            </w:r>
          </w:p>
        </w:tc>
        <w:tc>
          <w:tcPr>
            <w:tcW w:w="7015" w:type="dxa"/>
          </w:tcPr>
          <w:p w14:paraId="00000056" w14:textId="77777777" w:rsidR="00DB37D9" w:rsidRPr="00C9324E" w:rsidRDefault="00F90F38">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Review the study protocol and approve the protocol</w:t>
            </w:r>
          </w:p>
          <w:p w14:paraId="00000057" w14:textId="77777777" w:rsidR="00DB37D9" w:rsidRPr="00C9324E" w:rsidRDefault="00F90F38" w:rsidP="00621A57">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Approve the study report</w:t>
            </w:r>
          </w:p>
          <w:p w14:paraId="23DD780E" w14:textId="77777777" w:rsidR="00DB37D9" w:rsidRPr="00C9324E" w:rsidRDefault="00F90F38" w:rsidP="00621A57">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 xml:space="preserve">Facilitate operational activities when needed (Ethical clearance)  </w:t>
            </w:r>
          </w:p>
          <w:p w14:paraId="00000058" w14:textId="67CAEB11" w:rsidR="00EC52AC" w:rsidRPr="00C9324E" w:rsidRDefault="00030A98" w:rsidP="00621A57">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Facilitate the shortlists of stakeholders for qualitative interview and introductions of the stakeholders to the local consultants.</w:t>
            </w:r>
          </w:p>
        </w:tc>
      </w:tr>
      <w:tr w:rsidR="00DB37D9" w14:paraId="7673EC90" w14:textId="77777777">
        <w:tc>
          <w:tcPr>
            <w:tcW w:w="2335" w:type="dxa"/>
          </w:tcPr>
          <w:p w14:paraId="00000059" w14:textId="77777777" w:rsidR="00DB37D9" w:rsidRDefault="00F90F38">
            <w:r>
              <w:t>SPARC consultant</w:t>
            </w:r>
          </w:p>
        </w:tc>
        <w:tc>
          <w:tcPr>
            <w:tcW w:w="7015" w:type="dxa"/>
          </w:tcPr>
          <w:p w14:paraId="0000005A" w14:textId="77777777" w:rsidR="00DB37D9" w:rsidRPr="00C9324E" w:rsidRDefault="00F90F38">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Finalize study tools</w:t>
            </w:r>
          </w:p>
          <w:p w14:paraId="0000005B" w14:textId="77777777" w:rsidR="00DB37D9" w:rsidRPr="00C9324E" w:rsidRDefault="00F90F38">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 xml:space="preserve">Conduct data collection including the key informant interviews, based on TWG direction </w:t>
            </w:r>
          </w:p>
          <w:p w14:paraId="0000005C" w14:textId="77777777" w:rsidR="00DB37D9" w:rsidRPr="00C9324E" w:rsidRDefault="00F90F38">
            <w:pPr>
              <w:numPr>
                <w:ilvl w:val="0"/>
                <w:numId w:val="5"/>
              </w:numPr>
              <w:pBdr>
                <w:top w:val="nil"/>
                <w:left w:val="nil"/>
                <w:bottom w:val="nil"/>
                <w:right w:val="nil"/>
                <w:between w:val="nil"/>
              </w:pBdr>
              <w:spacing w:line="259" w:lineRule="auto"/>
              <w:rPr>
                <w:color w:val="000000" w:themeColor="text1"/>
              </w:rPr>
            </w:pPr>
            <w:r w:rsidRPr="00C9324E">
              <w:rPr>
                <w:color w:val="000000" w:themeColor="text1"/>
              </w:rPr>
              <w:t>Populate the tools</w:t>
            </w:r>
          </w:p>
          <w:p w14:paraId="0000005D" w14:textId="77777777" w:rsidR="00DB37D9" w:rsidRPr="00C9324E" w:rsidRDefault="00F90F38">
            <w:pPr>
              <w:numPr>
                <w:ilvl w:val="0"/>
                <w:numId w:val="5"/>
              </w:numPr>
              <w:pBdr>
                <w:top w:val="nil"/>
                <w:left w:val="nil"/>
                <w:bottom w:val="nil"/>
                <w:right w:val="nil"/>
                <w:between w:val="nil"/>
              </w:pBdr>
              <w:spacing w:after="160" w:line="259" w:lineRule="auto"/>
              <w:rPr>
                <w:color w:val="000000" w:themeColor="text1"/>
              </w:rPr>
            </w:pPr>
            <w:r w:rsidRPr="00C9324E">
              <w:rPr>
                <w:color w:val="000000" w:themeColor="text1"/>
              </w:rPr>
              <w:t>Lead analysis and report writing</w:t>
            </w:r>
          </w:p>
          <w:p w14:paraId="0000005E" w14:textId="77777777" w:rsidR="00DB37D9" w:rsidRPr="00C9324E" w:rsidRDefault="00F90F38">
            <w:pPr>
              <w:numPr>
                <w:ilvl w:val="0"/>
                <w:numId w:val="5"/>
              </w:numPr>
              <w:pBdr>
                <w:top w:val="nil"/>
                <w:left w:val="nil"/>
                <w:bottom w:val="nil"/>
                <w:right w:val="nil"/>
                <w:between w:val="nil"/>
              </w:pBdr>
              <w:spacing w:after="160" w:line="259" w:lineRule="auto"/>
              <w:rPr>
                <w:color w:val="000000" w:themeColor="text1"/>
              </w:rPr>
            </w:pPr>
            <w:r w:rsidRPr="00C9324E">
              <w:rPr>
                <w:color w:val="000000" w:themeColor="text1"/>
              </w:rPr>
              <w:t xml:space="preserve">Capture and document minute in collaboration with TWG </w:t>
            </w:r>
          </w:p>
          <w:p w14:paraId="0000005F" w14:textId="77777777" w:rsidR="00DB37D9" w:rsidRPr="00C9324E" w:rsidRDefault="00F90F38">
            <w:pPr>
              <w:numPr>
                <w:ilvl w:val="0"/>
                <w:numId w:val="5"/>
              </w:numPr>
              <w:pBdr>
                <w:top w:val="nil"/>
                <w:left w:val="nil"/>
                <w:bottom w:val="nil"/>
                <w:right w:val="nil"/>
                <w:between w:val="nil"/>
              </w:pBdr>
              <w:spacing w:after="160" w:line="259" w:lineRule="auto"/>
              <w:rPr>
                <w:color w:val="000000" w:themeColor="text1"/>
              </w:rPr>
            </w:pPr>
            <w:r w:rsidRPr="00C9324E">
              <w:rPr>
                <w:color w:val="000000" w:themeColor="text1"/>
              </w:rPr>
              <w:t xml:space="preserve">Continuously update and present activity progress for TWG </w:t>
            </w:r>
          </w:p>
          <w:p w14:paraId="00000060" w14:textId="77777777" w:rsidR="00DB37D9" w:rsidRPr="00C9324E" w:rsidRDefault="00F90F38">
            <w:pPr>
              <w:numPr>
                <w:ilvl w:val="0"/>
                <w:numId w:val="5"/>
              </w:numPr>
              <w:pBdr>
                <w:top w:val="nil"/>
                <w:left w:val="nil"/>
                <w:bottom w:val="nil"/>
                <w:right w:val="nil"/>
                <w:between w:val="nil"/>
              </w:pBdr>
              <w:spacing w:after="160" w:line="259" w:lineRule="auto"/>
              <w:rPr>
                <w:color w:val="000000" w:themeColor="text1"/>
              </w:rPr>
            </w:pPr>
            <w:r w:rsidRPr="00C9324E">
              <w:rPr>
                <w:color w:val="000000" w:themeColor="text1"/>
              </w:rPr>
              <w:t xml:space="preserve">Majorly perform as TWG direction and activity distribution   </w:t>
            </w:r>
          </w:p>
        </w:tc>
      </w:tr>
    </w:tbl>
    <w:p w14:paraId="00000061" w14:textId="77777777" w:rsidR="00DB37D9" w:rsidRDefault="00DB37D9"/>
    <w:p w14:paraId="00000062" w14:textId="77777777" w:rsidR="00DB37D9" w:rsidRDefault="00F90F38">
      <w:pPr>
        <w:pStyle w:val="Heading2"/>
        <w:spacing w:line="276" w:lineRule="auto"/>
        <w:rPr>
          <w:rFonts w:ascii="Calibri" w:eastAsia="Calibri" w:hAnsi="Calibri" w:cs="Calibri"/>
          <w:sz w:val="22"/>
          <w:szCs w:val="22"/>
        </w:rPr>
      </w:pPr>
      <w:bookmarkStart w:id="9" w:name="_Toc87461788"/>
      <w:r>
        <w:rPr>
          <w:rFonts w:ascii="Calibri" w:eastAsia="Calibri" w:hAnsi="Calibri" w:cs="Calibri"/>
          <w:sz w:val="22"/>
          <w:szCs w:val="22"/>
        </w:rPr>
        <w:lastRenderedPageBreak/>
        <w:t>Study Procedures</w:t>
      </w:r>
      <w:bookmarkEnd w:id="9"/>
    </w:p>
    <w:p w14:paraId="00000063" w14:textId="77777777" w:rsidR="00DB37D9" w:rsidRDefault="00F90F38">
      <w:pPr>
        <w:pStyle w:val="Heading3"/>
        <w:spacing w:line="276" w:lineRule="auto"/>
        <w:rPr>
          <w:rFonts w:ascii="Calibri" w:eastAsia="Calibri" w:hAnsi="Calibri" w:cs="Calibri"/>
          <w:sz w:val="22"/>
          <w:szCs w:val="22"/>
        </w:rPr>
      </w:pPr>
      <w:bookmarkStart w:id="10" w:name="_Toc87461789"/>
      <w:r>
        <w:rPr>
          <w:rFonts w:ascii="Calibri" w:eastAsia="Calibri" w:hAnsi="Calibri" w:cs="Calibri"/>
          <w:sz w:val="22"/>
          <w:szCs w:val="22"/>
        </w:rPr>
        <w:t>Recruitment Process</w:t>
      </w:r>
      <w:bookmarkEnd w:id="10"/>
    </w:p>
    <w:p w14:paraId="00000064" w14:textId="47B66A63" w:rsidR="00DB37D9" w:rsidRDefault="00F90F38">
      <w:bookmarkStart w:id="11" w:name="_heading=h.3rdcrjn" w:colFirst="0" w:colLast="0"/>
      <w:bookmarkEnd w:id="11"/>
      <w:r>
        <w:t xml:space="preserve">Major activities will be carried out by establishing a Technical Working Group (TWG) which would be led and coordinated by EHIA’s Provider Affairs and Quality Assurance Directorate (PAQAD). Throughout the process the task will be guided, </w:t>
      </w:r>
      <w:proofErr w:type="gramStart"/>
      <w:r>
        <w:t>coordinated</w:t>
      </w:r>
      <w:proofErr w:type="gramEnd"/>
      <w:r>
        <w:t xml:space="preserve"> and led by EHIA senior management and PAQAD.</w:t>
      </w:r>
      <w:r w:rsidR="000F70C1">
        <w:t xml:space="preserve"> </w:t>
      </w:r>
      <w:r w:rsidR="000F70C1" w:rsidDel="000F70C1">
        <w:t xml:space="preserve"> </w:t>
      </w:r>
      <w:r w:rsidR="000F70C1">
        <w:t>P</w:t>
      </w:r>
      <w:r>
        <w:t xml:space="preserve">articipants will be selected purposively </w:t>
      </w:r>
      <w:r w:rsidR="00030A98">
        <w:t>by the TWG and EHIA who will</w:t>
      </w:r>
      <w:r w:rsidR="000F70C1">
        <w:t xml:space="preserve"> </w:t>
      </w:r>
      <w:r w:rsidR="00030A98">
        <w:t xml:space="preserve">inform the participants of the assessment and facilitate an introduction to the local consultant. </w:t>
      </w:r>
      <w:r>
        <w:t>All participants will be required to give informed consent prior to commencement of interviews.</w:t>
      </w:r>
    </w:p>
    <w:p w14:paraId="00000065" w14:textId="77777777" w:rsidR="00DB37D9" w:rsidRDefault="00DB37D9"/>
    <w:p w14:paraId="00000066" w14:textId="77777777" w:rsidR="00DB37D9" w:rsidRDefault="00F90F38">
      <w:pPr>
        <w:pStyle w:val="Heading3"/>
        <w:spacing w:line="276" w:lineRule="auto"/>
        <w:rPr>
          <w:rFonts w:ascii="Calibri" w:eastAsia="Calibri" w:hAnsi="Calibri" w:cs="Calibri"/>
          <w:sz w:val="22"/>
          <w:szCs w:val="22"/>
        </w:rPr>
      </w:pPr>
      <w:bookmarkStart w:id="12" w:name="_Toc87461790"/>
      <w:r>
        <w:rPr>
          <w:rFonts w:ascii="Calibri" w:eastAsia="Calibri" w:hAnsi="Calibri" w:cs="Calibri"/>
          <w:sz w:val="22"/>
          <w:szCs w:val="22"/>
        </w:rPr>
        <w:t>Data collection methods</w:t>
      </w:r>
      <w:bookmarkEnd w:id="12"/>
      <w:r>
        <w:rPr>
          <w:rFonts w:ascii="Calibri" w:eastAsia="Calibri" w:hAnsi="Calibri" w:cs="Calibri"/>
          <w:sz w:val="22"/>
          <w:szCs w:val="22"/>
        </w:rPr>
        <w:t xml:space="preserve"> </w:t>
      </w:r>
    </w:p>
    <w:p w14:paraId="00000067" w14:textId="77777777" w:rsidR="00DB37D9" w:rsidRDefault="00F90F38">
      <w:pPr>
        <w:spacing w:line="276" w:lineRule="auto"/>
        <w:jc w:val="both"/>
      </w:pPr>
      <w:r>
        <w:t>Two tools will be developed for the data collection process by the strategic health purchasing Technical Working Group (TWG) who will oversee the assessment process. The tools will include:</w:t>
      </w:r>
    </w:p>
    <w:p w14:paraId="00000068" w14:textId="3FA45017" w:rsidR="00DB37D9" w:rsidRDefault="00F90F38">
      <w:pPr>
        <w:numPr>
          <w:ilvl w:val="0"/>
          <w:numId w:val="2"/>
        </w:numPr>
        <w:pBdr>
          <w:top w:val="nil"/>
          <w:left w:val="nil"/>
          <w:bottom w:val="nil"/>
          <w:right w:val="nil"/>
          <w:between w:val="nil"/>
        </w:pBdr>
        <w:spacing w:after="0" w:line="276" w:lineRule="auto"/>
        <w:jc w:val="both"/>
        <w:rPr>
          <w:color w:val="000000"/>
        </w:rPr>
      </w:pPr>
      <w:r>
        <w:rPr>
          <w:b/>
          <w:color w:val="000000"/>
        </w:rPr>
        <w:t xml:space="preserve">The qualitative interview guide for interviewing key </w:t>
      </w:r>
      <w:sdt>
        <w:sdtPr>
          <w:tag w:val="goog_rdk_0"/>
          <w:id w:val="-1332903281"/>
        </w:sdtPr>
        <w:sdtContent/>
      </w:sdt>
      <w:r>
        <w:rPr>
          <w:b/>
          <w:color w:val="000000"/>
        </w:rPr>
        <w:t xml:space="preserve">stakeholders for </w:t>
      </w:r>
      <w:r w:rsidR="000F70C1">
        <w:rPr>
          <w:b/>
          <w:color w:val="000000"/>
        </w:rPr>
        <w:t>PPM</w:t>
      </w:r>
      <w:r>
        <w:rPr>
          <w:color w:val="000000"/>
        </w:rPr>
        <w:t xml:space="preserve">– this will </w:t>
      </w:r>
      <w:r w:rsidR="000F70C1">
        <w:rPr>
          <w:color w:val="000000"/>
        </w:rPr>
        <w:t>leverage on the module 1 and 2 of the</w:t>
      </w:r>
      <w:r>
        <w:rPr>
          <w:color w:val="000000"/>
        </w:rPr>
        <w:t xml:space="preserve"> Joint Learning Network </w:t>
      </w:r>
      <w:r w:rsidR="000F70C1">
        <w:rPr>
          <w:color w:val="000000"/>
        </w:rPr>
        <w:t xml:space="preserve">toolkit </w:t>
      </w:r>
      <w:r>
        <w:rPr>
          <w:color w:val="000000"/>
        </w:rPr>
        <w:t xml:space="preserve">for assessing health provider payment systems. </w:t>
      </w:r>
    </w:p>
    <w:p w14:paraId="0000006E" w14:textId="0FBE7FBD" w:rsidR="00DB37D9" w:rsidRDefault="00F90F38">
      <w:pPr>
        <w:numPr>
          <w:ilvl w:val="0"/>
          <w:numId w:val="2"/>
        </w:numPr>
        <w:pBdr>
          <w:top w:val="nil"/>
          <w:left w:val="nil"/>
          <w:bottom w:val="nil"/>
          <w:right w:val="nil"/>
          <w:between w:val="nil"/>
        </w:pBdr>
        <w:spacing w:line="276" w:lineRule="auto"/>
        <w:jc w:val="both"/>
        <w:rPr>
          <w:color w:val="000000"/>
        </w:rPr>
      </w:pPr>
      <w:r>
        <w:rPr>
          <w:b/>
          <w:color w:val="000000"/>
        </w:rPr>
        <w:t>The quantitative tool for collection of strategic health purchasing information at the national and sub-national levels</w:t>
      </w:r>
      <w:r>
        <w:rPr>
          <w:color w:val="000000"/>
        </w:rPr>
        <w:t xml:space="preserve"> – this tool will </w:t>
      </w:r>
      <w:r w:rsidR="000F70C1">
        <w:rPr>
          <w:color w:val="000000"/>
        </w:rPr>
        <w:t>leverage on the</w:t>
      </w:r>
      <w:r>
        <w:rPr>
          <w:color w:val="000000"/>
        </w:rPr>
        <w:t xml:space="preserve"> strategic health purchasing descriptive analytical tool developed by Results for Development and SPARC. The quantitative tool will collect secondary data from existing health financing policy and </w:t>
      </w:r>
      <w:proofErr w:type="spellStart"/>
      <w:r>
        <w:rPr>
          <w:color w:val="000000"/>
        </w:rPr>
        <w:t>programme</w:t>
      </w:r>
      <w:proofErr w:type="spellEnd"/>
      <w:r>
        <w:rPr>
          <w:color w:val="000000"/>
        </w:rPr>
        <w:t xml:space="preserve"> documents in Ethiopia. The tool will be adapted to suit the Ethiopian context. </w:t>
      </w:r>
    </w:p>
    <w:p w14:paraId="0000006F" w14:textId="204463B3" w:rsidR="00DB37D9" w:rsidRDefault="00F90F38">
      <w:pPr>
        <w:spacing w:line="276" w:lineRule="auto"/>
        <w:jc w:val="both"/>
        <w:rPr>
          <w:color w:val="00FF00"/>
        </w:rPr>
      </w:pPr>
      <w:r>
        <w:t>The qualitative interview guides will be administered to eligible participants by</w:t>
      </w:r>
      <w:r w:rsidR="000F70C1">
        <w:t xml:space="preserve"> the</w:t>
      </w:r>
      <w:r>
        <w:t xml:space="preserve"> </w:t>
      </w:r>
      <w:r w:rsidR="00030A98">
        <w:t>local consultants</w:t>
      </w:r>
      <w:r w:rsidR="000F70C1">
        <w:t xml:space="preserve">. </w:t>
      </w:r>
      <w:r w:rsidR="00030A98">
        <w:t xml:space="preserve"> </w:t>
      </w:r>
      <w:r>
        <w:t>The qualitative interviews will be recorded and transcribed. Qualitative data from the observation notes, discussion and interview transcripts and program documents will be systematically sorted using directed content analysis.</w:t>
      </w:r>
    </w:p>
    <w:p w14:paraId="00000070" w14:textId="77777777" w:rsidR="00DB37D9" w:rsidRDefault="00F90F38">
      <w:pPr>
        <w:pStyle w:val="Heading3"/>
        <w:spacing w:line="276" w:lineRule="auto"/>
        <w:rPr>
          <w:rFonts w:ascii="Calibri" w:eastAsia="Calibri" w:hAnsi="Calibri" w:cs="Calibri"/>
          <w:sz w:val="22"/>
          <w:szCs w:val="22"/>
        </w:rPr>
      </w:pPr>
      <w:bookmarkStart w:id="13" w:name="_Toc87461791"/>
      <w:r>
        <w:rPr>
          <w:rFonts w:ascii="Calibri" w:eastAsia="Calibri" w:hAnsi="Calibri" w:cs="Calibri"/>
          <w:sz w:val="22"/>
          <w:szCs w:val="22"/>
        </w:rPr>
        <w:t>Data Analysis</w:t>
      </w:r>
      <w:bookmarkEnd w:id="13"/>
      <w:r>
        <w:rPr>
          <w:rFonts w:ascii="Calibri" w:eastAsia="Calibri" w:hAnsi="Calibri" w:cs="Calibri"/>
          <w:sz w:val="22"/>
          <w:szCs w:val="22"/>
        </w:rPr>
        <w:t xml:space="preserve"> </w:t>
      </w:r>
    </w:p>
    <w:p w14:paraId="00000071" w14:textId="4600FF1E" w:rsidR="00DB37D9" w:rsidRDefault="00000000">
      <w:pPr>
        <w:spacing w:line="276" w:lineRule="auto"/>
        <w:jc w:val="both"/>
      </w:pPr>
      <w:sdt>
        <w:sdtPr>
          <w:tag w:val="goog_rdk_1"/>
          <w:id w:val="-1210024155"/>
        </w:sdtPr>
        <w:sdtContent/>
      </w:sdt>
      <w:r w:rsidR="00F90F38">
        <w:t xml:space="preserve">The consultant will conduct an analysis of all the data collected using appropriate methods for qualitative and quantitative data analysis. The constant comparison analytic method will be used to analyze the interviews. This method comprises three stages, namely, open coding (summary of similar responses and ideas), focus coding (grouping responses under major/broad topics) and axial coding (emerging themes from data) (Strauss &amp; </w:t>
      </w:r>
      <w:proofErr w:type="spellStart"/>
      <w:r w:rsidR="00F90F38">
        <w:t>Corbine</w:t>
      </w:r>
      <w:proofErr w:type="spellEnd"/>
      <w:r w:rsidR="00F90F38">
        <w:t xml:space="preserve">, 1998). </w:t>
      </w:r>
      <w:r w:rsidR="00030A98">
        <w:t>Microsoft Excel</w:t>
      </w:r>
      <w:r w:rsidR="00F90F38">
        <w:t xml:space="preserve"> software </w:t>
      </w:r>
      <w:r w:rsidR="00030A98">
        <w:t xml:space="preserve">will be used </w:t>
      </w:r>
      <w:r w:rsidR="00F90F38">
        <w:t>for organizing and analyzing qualitative data</w:t>
      </w:r>
      <w:r w:rsidR="000F70C1">
        <w:t xml:space="preserve"> for</w:t>
      </w:r>
      <w:r w:rsidR="00F90F38">
        <w:t xml:space="preserve"> this analysis.</w:t>
      </w:r>
    </w:p>
    <w:p w14:paraId="00000072" w14:textId="77777777" w:rsidR="00DB37D9" w:rsidRDefault="00F90F38">
      <w:pPr>
        <w:pStyle w:val="Heading1"/>
        <w:spacing w:line="276" w:lineRule="auto"/>
        <w:rPr>
          <w:rFonts w:ascii="Calibri" w:eastAsia="Calibri" w:hAnsi="Calibri" w:cs="Calibri"/>
          <w:sz w:val="22"/>
          <w:szCs w:val="22"/>
        </w:rPr>
      </w:pPr>
      <w:bookmarkStart w:id="14" w:name="_Toc87461792"/>
      <w:r>
        <w:rPr>
          <w:rFonts w:ascii="Calibri" w:eastAsia="Calibri" w:hAnsi="Calibri" w:cs="Calibri"/>
          <w:sz w:val="22"/>
          <w:szCs w:val="22"/>
        </w:rPr>
        <w:t>Ethical consideration</w:t>
      </w:r>
      <w:bookmarkEnd w:id="14"/>
    </w:p>
    <w:p w14:paraId="00000073" w14:textId="2A8FD806" w:rsidR="00DB37D9" w:rsidRDefault="00000000">
      <w:pPr>
        <w:spacing w:line="276" w:lineRule="auto"/>
        <w:jc w:val="both"/>
      </w:pPr>
      <w:sdt>
        <w:sdtPr>
          <w:tag w:val="goog_rdk_2"/>
          <w:id w:val="-361901646"/>
        </w:sdtPr>
        <w:sdtContent/>
      </w:sdt>
      <w:r w:rsidR="00F90F38">
        <w:t xml:space="preserve">The study will be conducted after ethical approval is obtained from appropriate institutions. The protocol will be submitted </w:t>
      </w:r>
      <w:r w:rsidR="000F70C1">
        <w:t xml:space="preserve">by </w:t>
      </w:r>
      <w:r w:rsidR="00F90F38">
        <w:t>EHIA for approval. Informed consent will be obtained from all persons who voluntarily agreed to be interviewed. In addition, both the quantitative (secondary data) and qualitative data collection and analysis process will be ensuring the confidentiality of all participating interviewees using de-identification of personal identifiers and only de-identified demographic information will be used during data analysis process.</w:t>
      </w:r>
    </w:p>
    <w:p w14:paraId="00000074" w14:textId="77777777" w:rsidR="00DB37D9" w:rsidRDefault="00F90F38">
      <w:pPr>
        <w:spacing w:line="276" w:lineRule="auto"/>
        <w:jc w:val="both"/>
      </w:pPr>
      <w:r>
        <w:lastRenderedPageBreak/>
        <w:t>No personal identifiers will be collected for in-depth interviews. Prior to the interview, the interviewer will ask for written permission to interview the participant and whether if it would be acceptable to audio record the conversation. If the interviewee declines to be recorded, the interviewer will take notes instead. All interviewees will have an option to answer or not answer any question. Interviewees may also discontinue their participation at any time during the interview process. Study research team members will either conduct or supervise all the interviews to ensure adherence to the research protocol and oral consent guidelines.</w:t>
      </w:r>
    </w:p>
    <w:p w14:paraId="00000075" w14:textId="77777777" w:rsidR="00DB37D9" w:rsidRDefault="00F90F38">
      <w:pPr>
        <w:pStyle w:val="Heading1"/>
        <w:spacing w:line="276" w:lineRule="auto"/>
        <w:rPr>
          <w:rFonts w:ascii="Calibri" w:eastAsia="Calibri" w:hAnsi="Calibri" w:cs="Calibri"/>
          <w:sz w:val="22"/>
          <w:szCs w:val="22"/>
        </w:rPr>
      </w:pPr>
      <w:bookmarkStart w:id="15" w:name="_Toc87461793"/>
      <w:r>
        <w:rPr>
          <w:rFonts w:ascii="Calibri" w:eastAsia="Calibri" w:hAnsi="Calibri" w:cs="Calibri"/>
          <w:sz w:val="22"/>
          <w:szCs w:val="22"/>
        </w:rPr>
        <w:t>Result dissemination</w:t>
      </w:r>
      <w:bookmarkEnd w:id="15"/>
      <w:r>
        <w:rPr>
          <w:rFonts w:ascii="Calibri" w:eastAsia="Calibri" w:hAnsi="Calibri" w:cs="Calibri"/>
          <w:sz w:val="22"/>
          <w:szCs w:val="22"/>
        </w:rPr>
        <w:t xml:space="preserve"> </w:t>
      </w:r>
    </w:p>
    <w:p w14:paraId="00000076" w14:textId="75AE690E" w:rsidR="00DB37D9" w:rsidRDefault="00F90F38">
      <w:pPr>
        <w:pBdr>
          <w:top w:val="nil"/>
          <w:left w:val="nil"/>
          <w:bottom w:val="nil"/>
          <w:right w:val="nil"/>
          <w:between w:val="nil"/>
        </w:pBdr>
        <w:spacing w:after="0" w:line="276" w:lineRule="auto"/>
        <w:jc w:val="both"/>
        <w:rPr>
          <w:color w:val="000000"/>
        </w:rPr>
      </w:pPr>
      <w:r>
        <w:rPr>
          <w:color w:val="000000"/>
        </w:rPr>
        <w:t xml:space="preserve">Findings from this assessment will be validated by the TWG in charge of the assessment in a validation meeting. The validated findings will be collated in an assessment report, a policy brief and a PowerPoint presentation which will be </w:t>
      </w:r>
      <w:r w:rsidR="00030A98">
        <w:rPr>
          <w:color w:val="000000"/>
        </w:rPr>
        <w:t xml:space="preserve">shared </w:t>
      </w:r>
      <w:r>
        <w:rPr>
          <w:color w:val="000000"/>
        </w:rPr>
        <w:t xml:space="preserve">to all relevant stakeholders including policy makers, partner organizations, donors, among others in a </w:t>
      </w:r>
      <w:r w:rsidR="00030A98">
        <w:rPr>
          <w:color w:val="000000"/>
        </w:rPr>
        <w:t xml:space="preserve">validation </w:t>
      </w:r>
      <w:r>
        <w:rPr>
          <w:color w:val="000000"/>
        </w:rPr>
        <w:t xml:space="preserve">meeting. </w:t>
      </w:r>
    </w:p>
    <w:p w14:paraId="00000077" w14:textId="77777777" w:rsidR="00DB37D9" w:rsidRDefault="00DB37D9">
      <w:pPr>
        <w:pBdr>
          <w:top w:val="nil"/>
          <w:left w:val="nil"/>
          <w:bottom w:val="nil"/>
          <w:right w:val="nil"/>
          <w:between w:val="nil"/>
        </w:pBdr>
        <w:spacing w:after="0" w:line="276" w:lineRule="auto"/>
        <w:jc w:val="both"/>
        <w:rPr>
          <w:color w:val="000000"/>
        </w:rPr>
      </w:pPr>
    </w:p>
    <w:p w14:paraId="00000078" w14:textId="77777777" w:rsidR="00DB37D9" w:rsidRDefault="00F90F38">
      <w:pPr>
        <w:pBdr>
          <w:top w:val="nil"/>
          <w:left w:val="nil"/>
          <w:bottom w:val="nil"/>
          <w:right w:val="nil"/>
          <w:between w:val="nil"/>
        </w:pBdr>
        <w:spacing w:after="0" w:line="276" w:lineRule="auto"/>
        <w:jc w:val="both"/>
        <w:rPr>
          <w:color w:val="000000"/>
        </w:rPr>
      </w:pPr>
      <w:r>
        <w:rPr>
          <w:color w:val="000000"/>
        </w:rPr>
        <w:t>The TWG will ensure the findings will be used to advocate for policy formulation, strategy designing and model development. They will also work to ensure that the findings will be published in peer reviewed journals to reach a wider scientific community.</w:t>
      </w:r>
    </w:p>
    <w:p w14:paraId="00000079" w14:textId="77777777" w:rsidR="00DB37D9" w:rsidRDefault="00DB37D9">
      <w:pPr>
        <w:pBdr>
          <w:top w:val="nil"/>
          <w:left w:val="nil"/>
          <w:bottom w:val="nil"/>
          <w:right w:val="nil"/>
          <w:between w:val="nil"/>
        </w:pBdr>
        <w:spacing w:after="0" w:line="276" w:lineRule="auto"/>
        <w:jc w:val="both"/>
        <w:rPr>
          <w:color w:val="000000"/>
        </w:rPr>
      </w:pPr>
    </w:p>
    <w:p w14:paraId="0000007A" w14:textId="77777777" w:rsidR="00DB37D9" w:rsidRDefault="00DB37D9">
      <w:pPr>
        <w:pBdr>
          <w:top w:val="nil"/>
          <w:left w:val="nil"/>
          <w:bottom w:val="nil"/>
          <w:right w:val="nil"/>
          <w:between w:val="nil"/>
        </w:pBdr>
        <w:spacing w:after="0" w:line="276" w:lineRule="auto"/>
        <w:jc w:val="both"/>
        <w:rPr>
          <w:b/>
          <w:color w:val="000000"/>
        </w:rPr>
      </w:pPr>
    </w:p>
    <w:p w14:paraId="0000007B" w14:textId="77777777" w:rsidR="00DB37D9" w:rsidRDefault="00DB37D9">
      <w:pPr>
        <w:pBdr>
          <w:top w:val="nil"/>
          <w:left w:val="nil"/>
          <w:bottom w:val="nil"/>
          <w:right w:val="nil"/>
          <w:between w:val="nil"/>
        </w:pBdr>
        <w:spacing w:after="0" w:line="276" w:lineRule="auto"/>
        <w:jc w:val="both"/>
        <w:rPr>
          <w:b/>
          <w:color w:val="000000"/>
        </w:rPr>
      </w:pPr>
    </w:p>
    <w:p w14:paraId="0000007C" w14:textId="77777777" w:rsidR="00DB37D9" w:rsidRDefault="00F90F38">
      <w:pPr>
        <w:pStyle w:val="Heading1"/>
        <w:spacing w:line="276" w:lineRule="auto"/>
        <w:jc w:val="both"/>
        <w:rPr>
          <w:rFonts w:ascii="Calibri" w:eastAsia="Calibri" w:hAnsi="Calibri" w:cs="Calibri"/>
          <w:sz w:val="22"/>
          <w:szCs w:val="22"/>
        </w:rPr>
      </w:pPr>
      <w:bookmarkStart w:id="16" w:name="_Toc87461794"/>
      <w:r>
        <w:rPr>
          <w:rFonts w:ascii="Calibri" w:eastAsia="Calibri" w:hAnsi="Calibri" w:cs="Calibri"/>
          <w:sz w:val="22"/>
          <w:szCs w:val="22"/>
        </w:rPr>
        <w:t>Annex</w:t>
      </w:r>
      <w:bookmarkEnd w:id="16"/>
      <w:r>
        <w:rPr>
          <w:rFonts w:ascii="Calibri" w:eastAsia="Calibri" w:hAnsi="Calibri" w:cs="Calibri"/>
          <w:sz w:val="22"/>
          <w:szCs w:val="22"/>
        </w:rPr>
        <w:t xml:space="preserve"> </w:t>
      </w:r>
    </w:p>
    <w:p w14:paraId="0000007D" w14:textId="77777777" w:rsidR="00DB37D9" w:rsidRDefault="00F90F38">
      <w:pPr>
        <w:pBdr>
          <w:top w:val="nil"/>
          <w:left w:val="nil"/>
          <w:bottom w:val="nil"/>
          <w:right w:val="nil"/>
          <w:between w:val="nil"/>
        </w:pBdr>
        <w:spacing w:after="0" w:line="276" w:lineRule="auto"/>
        <w:jc w:val="both"/>
        <w:rPr>
          <w:color w:val="000000"/>
        </w:rPr>
      </w:pPr>
      <w:r>
        <w:rPr>
          <w:b/>
          <w:color w:val="000000"/>
        </w:rPr>
        <w:t xml:space="preserve">Data collection tool </w:t>
      </w:r>
    </w:p>
    <w:p w14:paraId="1B59DF71" w14:textId="77777777" w:rsidR="000F70C1" w:rsidRDefault="000F70C1" w:rsidP="000F70C1">
      <w:pPr>
        <w:numPr>
          <w:ilvl w:val="0"/>
          <w:numId w:val="6"/>
        </w:numPr>
        <w:pBdr>
          <w:top w:val="nil"/>
          <w:left w:val="nil"/>
          <w:bottom w:val="nil"/>
          <w:right w:val="nil"/>
          <w:between w:val="nil"/>
        </w:pBdr>
        <w:spacing w:after="0" w:line="276" w:lineRule="auto"/>
        <w:jc w:val="both"/>
        <w:rPr>
          <w:color w:val="000000"/>
        </w:rPr>
      </w:pPr>
      <w:r>
        <w:rPr>
          <w:color w:val="000000"/>
        </w:rPr>
        <w:t xml:space="preserve">Joint Learning Network toolkit for assessing health provider payment systems. </w:t>
      </w:r>
    </w:p>
    <w:p w14:paraId="0000007F" w14:textId="2DF32C4E" w:rsidR="00DB37D9" w:rsidRDefault="000F70C1">
      <w:pPr>
        <w:numPr>
          <w:ilvl w:val="0"/>
          <w:numId w:val="6"/>
        </w:numPr>
        <w:spacing w:after="0" w:line="276" w:lineRule="auto"/>
        <w:jc w:val="both"/>
        <w:rPr>
          <w:u w:val="single"/>
        </w:rPr>
      </w:pPr>
      <w:r>
        <w:t xml:space="preserve">SPARCs </w:t>
      </w:r>
      <w:r>
        <w:rPr>
          <w:color w:val="000000"/>
        </w:rPr>
        <w:t xml:space="preserve">strategic health purchasing descriptive analytical </w:t>
      </w:r>
      <w:proofErr w:type="gramStart"/>
      <w:r>
        <w:rPr>
          <w:color w:val="000000"/>
        </w:rPr>
        <w:t>tool</w:t>
      </w:r>
      <w:proofErr w:type="gramEnd"/>
    </w:p>
    <w:p w14:paraId="00000080" w14:textId="77777777" w:rsidR="00DB37D9" w:rsidRDefault="00F90F38">
      <w:pPr>
        <w:spacing w:after="0" w:line="276" w:lineRule="auto"/>
        <w:jc w:val="both"/>
        <w:rPr>
          <w:b/>
          <w:u w:val="single"/>
        </w:rPr>
      </w:pPr>
      <w:r>
        <w:rPr>
          <w:b/>
          <w:u w:val="single"/>
        </w:rPr>
        <w:t xml:space="preserve">Instructions for both FGD and KII: </w:t>
      </w:r>
    </w:p>
    <w:p w14:paraId="00000081" w14:textId="2084B553" w:rsidR="00DB37D9" w:rsidRDefault="00F90F38">
      <w:pPr>
        <w:numPr>
          <w:ilvl w:val="0"/>
          <w:numId w:val="7"/>
        </w:numPr>
        <w:pBdr>
          <w:top w:val="nil"/>
          <w:left w:val="nil"/>
          <w:bottom w:val="nil"/>
          <w:right w:val="nil"/>
          <w:between w:val="nil"/>
        </w:pBdr>
        <w:spacing w:after="0" w:line="276" w:lineRule="auto"/>
        <w:ind w:hanging="270"/>
        <w:jc w:val="both"/>
        <w:rPr>
          <w:color w:val="000000"/>
        </w:rPr>
      </w:pPr>
      <w:r>
        <w:rPr>
          <w:color w:val="000000"/>
        </w:rPr>
        <w:t xml:space="preserve">The in-depth interviews should be conducted in </w:t>
      </w:r>
      <w:r w:rsidR="000F70C1">
        <w:rPr>
          <w:color w:val="000000"/>
        </w:rPr>
        <w:t xml:space="preserve">a </w:t>
      </w:r>
      <w:r>
        <w:rPr>
          <w:color w:val="000000"/>
        </w:rPr>
        <w:t xml:space="preserve">quiet setting. </w:t>
      </w:r>
    </w:p>
    <w:p w14:paraId="00000082" w14:textId="77777777" w:rsidR="00DB37D9" w:rsidRPr="00C9324E" w:rsidRDefault="00F90F38">
      <w:pPr>
        <w:numPr>
          <w:ilvl w:val="0"/>
          <w:numId w:val="7"/>
        </w:numPr>
        <w:pBdr>
          <w:top w:val="nil"/>
          <w:left w:val="nil"/>
          <w:bottom w:val="nil"/>
          <w:right w:val="nil"/>
          <w:between w:val="nil"/>
        </w:pBdr>
        <w:spacing w:after="0" w:line="276" w:lineRule="auto"/>
        <w:ind w:hanging="270"/>
        <w:jc w:val="both"/>
        <w:rPr>
          <w:color w:val="000000" w:themeColor="text1"/>
        </w:rPr>
      </w:pPr>
      <w:r>
        <w:rPr>
          <w:color w:val="000000"/>
        </w:rPr>
        <w:t xml:space="preserve">The in-depth interviews should be conducted by a facilitator assisted by a note taker who will </w:t>
      </w:r>
      <w:r w:rsidRPr="00C9324E">
        <w:rPr>
          <w:color w:val="000000" w:themeColor="text1"/>
        </w:rPr>
        <w:t xml:space="preserve">take notes during interview. </w:t>
      </w:r>
    </w:p>
    <w:p w14:paraId="00000083" w14:textId="693A7D5B" w:rsidR="00DB37D9" w:rsidRPr="00C9324E" w:rsidRDefault="00F90F38">
      <w:pPr>
        <w:numPr>
          <w:ilvl w:val="0"/>
          <w:numId w:val="7"/>
        </w:numPr>
        <w:pBdr>
          <w:top w:val="nil"/>
          <w:left w:val="nil"/>
          <w:bottom w:val="nil"/>
          <w:right w:val="nil"/>
          <w:between w:val="nil"/>
        </w:pBdr>
        <w:spacing w:after="0" w:line="276" w:lineRule="auto"/>
        <w:ind w:hanging="270"/>
        <w:jc w:val="both"/>
        <w:rPr>
          <w:color w:val="000000" w:themeColor="text1"/>
        </w:rPr>
      </w:pPr>
      <w:r w:rsidRPr="00C9324E">
        <w:rPr>
          <w:color w:val="000000" w:themeColor="text1"/>
        </w:rPr>
        <w:t xml:space="preserve">An audio recorder </w:t>
      </w:r>
      <w:r w:rsidR="000F70C1" w:rsidRPr="00C9324E">
        <w:rPr>
          <w:color w:val="000000" w:themeColor="text1"/>
        </w:rPr>
        <w:t xml:space="preserve">will </w:t>
      </w:r>
      <w:r w:rsidRPr="00C9324E">
        <w:rPr>
          <w:color w:val="000000" w:themeColor="text1"/>
        </w:rPr>
        <w:t>be used to record the proceedings.</w:t>
      </w:r>
    </w:p>
    <w:p w14:paraId="00000084" w14:textId="77777777" w:rsidR="00DB37D9" w:rsidRPr="00C9324E" w:rsidRDefault="00F90F38">
      <w:pPr>
        <w:numPr>
          <w:ilvl w:val="0"/>
          <w:numId w:val="7"/>
        </w:numPr>
        <w:pBdr>
          <w:top w:val="nil"/>
          <w:left w:val="nil"/>
          <w:bottom w:val="nil"/>
          <w:right w:val="nil"/>
          <w:between w:val="nil"/>
        </w:pBdr>
        <w:spacing w:after="0" w:line="276" w:lineRule="auto"/>
        <w:ind w:hanging="270"/>
        <w:jc w:val="both"/>
        <w:rPr>
          <w:color w:val="000000" w:themeColor="text1"/>
        </w:rPr>
      </w:pPr>
      <w:r w:rsidRPr="00C9324E">
        <w:rPr>
          <w:color w:val="000000" w:themeColor="text1"/>
        </w:rPr>
        <w:t>Before commencing discussion patients need to voluntarily offer written consent</w:t>
      </w:r>
    </w:p>
    <w:p w14:paraId="00000085" w14:textId="77777777" w:rsidR="00DB37D9" w:rsidRPr="00C9324E" w:rsidRDefault="00F90F38">
      <w:pPr>
        <w:spacing w:after="0" w:line="276" w:lineRule="auto"/>
        <w:ind w:left="2160"/>
        <w:jc w:val="both"/>
        <w:rPr>
          <w:b/>
          <w:color w:val="000000" w:themeColor="text1"/>
        </w:rPr>
      </w:pPr>
      <w:r w:rsidRPr="00C9324E">
        <w:rPr>
          <w:color w:val="000000" w:themeColor="text1"/>
        </w:rPr>
        <w:t xml:space="preserve">Check informed consent:  YES        NO  </w:t>
      </w:r>
    </w:p>
    <w:p w14:paraId="0000021F" w14:textId="595E8333" w:rsidR="00DB37D9" w:rsidRPr="00C9324E" w:rsidRDefault="00F90F38">
      <w:pPr>
        <w:spacing w:line="276" w:lineRule="auto"/>
        <w:jc w:val="both"/>
        <w:rPr>
          <w:color w:val="000000" w:themeColor="text1"/>
        </w:rPr>
      </w:pPr>
      <w:proofErr w:type="gramStart"/>
      <w:r w:rsidRPr="00C9324E">
        <w:rPr>
          <w:color w:val="000000" w:themeColor="text1"/>
        </w:rPr>
        <w:t>Time Table</w:t>
      </w:r>
      <w:proofErr w:type="gramEnd"/>
      <w:r w:rsidRPr="00C9324E">
        <w:rPr>
          <w:color w:val="000000" w:themeColor="text1"/>
        </w:rPr>
        <w:t xml:space="preserve"> should be prepared for the assessment</w:t>
      </w:r>
    </w:p>
    <w:sectPr w:rsidR="00DB37D9" w:rsidRPr="00C932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812F" w14:textId="77777777" w:rsidR="0038477F" w:rsidRDefault="0038477F">
      <w:pPr>
        <w:spacing w:after="0" w:line="240" w:lineRule="auto"/>
      </w:pPr>
      <w:r>
        <w:separator/>
      </w:r>
    </w:p>
  </w:endnote>
  <w:endnote w:type="continuationSeparator" w:id="0">
    <w:p w14:paraId="7785709E" w14:textId="77777777" w:rsidR="0038477F" w:rsidRDefault="0038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3562" w14:textId="77777777" w:rsidR="00C9324E" w:rsidRDefault="00C9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1" w14:textId="1E056640" w:rsidR="00DB37D9" w:rsidRDefault="00F90F38">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5DFE">
      <w:rPr>
        <w:noProof/>
        <w:color w:val="000000"/>
        <w:sz w:val="24"/>
        <w:szCs w:val="24"/>
      </w:rPr>
      <w:t>1</w:t>
    </w:r>
    <w:r>
      <w:rPr>
        <w:color w:val="000000"/>
        <w:sz w:val="24"/>
        <w:szCs w:val="24"/>
      </w:rPr>
      <w:fldChar w:fldCharType="end"/>
    </w:r>
  </w:p>
  <w:p w14:paraId="00000222" w14:textId="77777777" w:rsidR="00DB37D9" w:rsidRDefault="00DB37D9">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8B20" w14:textId="77777777" w:rsidR="00C9324E" w:rsidRDefault="00C9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17B1" w14:textId="77777777" w:rsidR="0038477F" w:rsidRDefault="0038477F">
      <w:pPr>
        <w:spacing w:after="0" w:line="240" w:lineRule="auto"/>
      </w:pPr>
      <w:r>
        <w:separator/>
      </w:r>
    </w:p>
  </w:footnote>
  <w:footnote w:type="continuationSeparator" w:id="0">
    <w:p w14:paraId="1A54906D" w14:textId="77777777" w:rsidR="0038477F" w:rsidRDefault="0038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DB5A" w14:textId="77C354D1" w:rsidR="00C9324E" w:rsidRDefault="0038477F">
    <w:pPr>
      <w:pStyle w:val="Header"/>
    </w:pPr>
    <w:r>
      <w:rPr>
        <w:noProof/>
      </w:rPr>
      <w:pict w14:anchorId="1B99C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17946" o:spid="_x0000_s1027" type="#_x0000_t136" alt="" style="position:absolute;margin-left:0;margin-top:0;width:583.2pt;height:75.6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0" w14:textId="13CE008D" w:rsidR="00DB37D9" w:rsidRDefault="0038477F">
    <w:pPr>
      <w:pBdr>
        <w:top w:val="nil"/>
        <w:left w:val="nil"/>
        <w:bottom w:val="nil"/>
        <w:right w:val="nil"/>
        <w:between w:val="nil"/>
      </w:pBdr>
      <w:tabs>
        <w:tab w:val="center" w:pos="4680"/>
        <w:tab w:val="right" w:pos="9360"/>
      </w:tabs>
      <w:spacing w:after="0" w:line="240" w:lineRule="auto"/>
      <w:rPr>
        <w:color w:val="000000"/>
        <w:sz w:val="24"/>
        <w:szCs w:val="24"/>
      </w:rPr>
    </w:pPr>
    <w:r>
      <w:rPr>
        <w:noProof/>
      </w:rPr>
      <w:pict w14:anchorId="60F7C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17947" o:spid="_x0000_s1026" type="#_x0000_t136" alt="" style="position:absolute;margin-left:0;margin-top:0;width:583.2pt;height:75.6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680B" w14:textId="0BB52A41" w:rsidR="00C9324E" w:rsidRDefault="0038477F">
    <w:pPr>
      <w:pStyle w:val="Header"/>
    </w:pPr>
    <w:r>
      <w:rPr>
        <w:noProof/>
      </w:rPr>
      <w:pict w14:anchorId="4022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17945" o:spid="_x0000_s1025" type="#_x0000_t136" alt="" style="position:absolute;margin-left:0;margin-top:0;width:583.2pt;height:75.6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E94"/>
    <w:multiLevelType w:val="multilevel"/>
    <w:tmpl w:val="91C0F1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E41C13"/>
    <w:multiLevelType w:val="multilevel"/>
    <w:tmpl w:val="65EC96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6068F9"/>
    <w:multiLevelType w:val="multilevel"/>
    <w:tmpl w:val="E69EB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D0503"/>
    <w:multiLevelType w:val="multilevel"/>
    <w:tmpl w:val="E13C4B08"/>
    <w:lvl w:ilvl="0">
      <w:start w:val="1"/>
      <w:numFmt w:val="bullet"/>
      <w:lvlText w:val=""/>
      <w:lvlJc w:val="left"/>
      <w:pPr>
        <w:tabs>
          <w:tab w:val="num" w:pos="1350"/>
        </w:tabs>
        <w:ind w:left="1350" w:hanging="720"/>
      </w:pPr>
      <w:rPr>
        <w:rFonts w:ascii="Symbol" w:hAnsi="Symbol" w:hint="default"/>
      </w:rPr>
    </w:lvl>
    <w:lvl w:ilvl="1">
      <w:start w:val="1"/>
      <w:numFmt w:val="decimal"/>
      <w:lvlText w:val="%2."/>
      <w:lvlJc w:val="left"/>
      <w:pPr>
        <w:tabs>
          <w:tab w:val="num" w:pos="2070"/>
        </w:tabs>
        <w:ind w:left="2070" w:hanging="720"/>
      </w:pPr>
    </w:lvl>
    <w:lvl w:ilvl="2">
      <w:start w:val="1"/>
      <w:numFmt w:val="decimal"/>
      <w:lvlText w:val="%3."/>
      <w:lvlJc w:val="left"/>
      <w:pPr>
        <w:tabs>
          <w:tab w:val="num" w:pos="2790"/>
        </w:tabs>
        <w:ind w:left="2790" w:hanging="720"/>
      </w:pPr>
    </w:lvl>
    <w:lvl w:ilvl="3">
      <w:start w:val="1"/>
      <w:numFmt w:val="decimal"/>
      <w:lvlText w:val="%4."/>
      <w:lvlJc w:val="left"/>
      <w:pPr>
        <w:tabs>
          <w:tab w:val="num" w:pos="3510"/>
        </w:tabs>
        <w:ind w:left="3510" w:hanging="720"/>
      </w:pPr>
    </w:lvl>
    <w:lvl w:ilvl="4">
      <w:start w:val="1"/>
      <w:numFmt w:val="decimal"/>
      <w:lvlText w:val="%5."/>
      <w:lvlJc w:val="left"/>
      <w:pPr>
        <w:tabs>
          <w:tab w:val="num" w:pos="4230"/>
        </w:tabs>
        <w:ind w:left="4230" w:hanging="720"/>
      </w:pPr>
    </w:lvl>
    <w:lvl w:ilvl="5">
      <w:start w:val="1"/>
      <w:numFmt w:val="decimal"/>
      <w:lvlText w:val="%6."/>
      <w:lvlJc w:val="left"/>
      <w:pPr>
        <w:tabs>
          <w:tab w:val="num" w:pos="4950"/>
        </w:tabs>
        <w:ind w:left="4950" w:hanging="720"/>
      </w:pPr>
    </w:lvl>
    <w:lvl w:ilvl="6">
      <w:start w:val="1"/>
      <w:numFmt w:val="decimal"/>
      <w:lvlText w:val="%7."/>
      <w:lvlJc w:val="left"/>
      <w:pPr>
        <w:tabs>
          <w:tab w:val="num" w:pos="5670"/>
        </w:tabs>
        <w:ind w:left="5670" w:hanging="720"/>
      </w:pPr>
    </w:lvl>
    <w:lvl w:ilvl="7">
      <w:start w:val="1"/>
      <w:numFmt w:val="decimal"/>
      <w:lvlText w:val="%8."/>
      <w:lvlJc w:val="left"/>
      <w:pPr>
        <w:tabs>
          <w:tab w:val="num" w:pos="6390"/>
        </w:tabs>
        <w:ind w:left="6390" w:hanging="720"/>
      </w:pPr>
    </w:lvl>
    <w:lvl w:ilvl="8">
      <w:start w:val="1"/>
      <w:numFmt w:val="decimal"/>
      <w:lvlText w:val="%9."/>
      <w:lvlJc w:val="left"/>
      <w:pPr>
        <w:tabs>
          <w:tab w:val="num" w:pos="7110"/>
        </w:tabs>
        <w:ind w:left="7110" w:hanging="720"/>
      </w:pPr>
    </w:lvl>
  </w:abstractNum>
  <w:abstractNum w:abstractNumId="4" w15:restartNumberingAfterBreak="0">
    <w:nsid w:val="22E32810"/>
    <w:multiLevelType w:val="multilevel"/>
    <w:tmpl w:val="751C4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AA5B01"/>
    <w:multiLevelType w:val="multilevel"/>
    <w:tmpl w:val="03B6D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D06950"/>
    <w:multiLevelType w:val="multilevel"/>
    <w:tmpl w:val="C0B44750"/>
    <w:lvl w:ilvl="0">
      <w:start w:val="1"/>
      <w:numFmt w:val="bullet"/>
      <w:lvlText w:val="●"/>
      <w:lvlJc w:val="left"/>
      <w:pPr>
        <w:ind w:left="1350" w:hanging="720"/>
      </w:pPr>
      <w:rPr>
        <w:rFonts w:ascii="Noto Sans Symbols" w:eastAsia="Noto Sans Symbols" w:hAnsi="Noto Sans Symbols" w:cs="Noto Sans Symbols"/>
      </w:rPr>
    </w:lvl>
    <w:lvl w:ilvl="1">
      <w:start w:val="1"/>
      <w:numFmt w:val="decimal"/>
      <w:lvlText w:val="%2."/>
      <w:lvlJc w:val="left"/>
      <w:pPr>
        <w:ind w:left="2070" w:hanging="720"/>
      </w:pPr>
    </w:lvl>
    <w:lvl w:ilvl="2">
      <w:start w:val="1"/>
      <w:numFmt w:val="decimal"/>
      <w:lvlText w:val="%3."/>
      <w:lvlJc w:val="left"/>
      <w:pPr>
        <w:ind w:left="2790" w:hanging="720"/>
      </w:pPr>
    </w:lvl>
    <w:lvl w:ilvl="3">
      <w:start w:val="1"/>
      <w:numFmt w:val="decimal"/>
      <w:lvlText w:val="%4."/>
      <w:lvlJc w:val="left"/>
      <w:pPr>
        <w:ind w:left="3510" w:hanging="720"/>
      </w:pPr>
    </w:lvl>
    <w:lvl w:ilvl="4">
      <w:start w:val="1"/>
      <w:numFmt w:val="decimal"/>
      <w:lvlText w:val="%5."/>
      <w:lvlJc w:val="left"/>
      <w:pPr>
        <w:ind w:left="4230" w:hanging="720"/>
      </w:pPr>
    </w:lvl>
    <w:lvl w:ilvl="5">
      <w:start w:val="1"/>
      <w:numFmt w:val="decimal"/>
      <w:lvlText w:val="%6."/>
      <w:lvlJc w:val="left"/>
      <w:pPr>
        <w:ind w:left="4950" w:hanging="720"/>
      </w:pPr>
    </w:lvl>
    <w:lvl w:ilvl="6">
      <w:start w:val="1"/>
      <w:numFmt w:val="decimal"/>
      <w:lvlText w:val="%7."/>
      <w:lvlJc w:val="left"/>
      <w:pPr>
        <w:ind w:left="5670" w:hanging="720"/>
      </w:pPr>
    </w:lvl>
    <w:lvl w:ilvl="7">
      <w:start w:val="1"/>
      <w:numFmt w:val="decimal"/>
      <w:lvlText w:val="%8."/>
      <w:lvlJc w:val="left"/>
      <w:pPr>
        <w:ind w:left="6390" w:hanging="720"/>
      </w:pPr>
    </w:lvl>
    <w:lvl w:ilvl="8">
      <w:start w:val="1"/>
      <w:numFmt w:val="decimal"/>
      <w:lvlText w:val="%9."/>
      <w:lvlJc w:val="left"/>
      <w:pPr>
        <w:ind w:left="7110" w:hanging="720"/>
      </w:pPr>
    </w:lvl>
  </w:abstractNum>
  <w:abstractNum w:abstractNumId="7" w15:restartNumberingAfterBreak="0">
    <w:nsid w:val="67160D27"/>
    <w:multiLevelType w:val="multilevel"/>
    <w:tmpl w:val="8B2A53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370F54"/>
    <w:multiLevelType w:val="multilevel"/>
    <w:tmpl w:val="58C0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5A40F9"/>
    <w:multiLevelType w:val="multilevel"/>
    <w:tmpl w:val="9A7A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7039145">
    <w:abstractNumId w:val="9"/>
  </w:num>
  <w:num w:numId="2" w16cid:durableId="1167595902">
    <w:abstractNumId w:val="5"/>
  </w:num>
  <w:num w:numId="3" w16cid:durableId="515585466">
    <w:abstractNumId w:val="2"/>
  </w:num>
  <w:num w:numId="4" w16cid:durableId="394738591">
    <w:abstractNumId w:val="6"/>
  </w:num>
  <w:num w:numId="5" w16cid:durableId="1000084560">
    <w:abstractNumId w:val="4"/>
  </w:num>
  <w:num w:numId="6" w16cid:durableId="139543427">
    <w:abstractNumId w:val="7"/>
  </w:num>
  <w:num w:numId="7" w16cid:durableId="1602108343">
    <w:abstractNumId w:val="0"/>
  </w:num>
  <w:num w:numId="8" w16cid:durableId="1340041812">
    <w:abstractNumId w:val="8"/>
  </w:num>
  <w:num w:numId="9" w16cid:durableId="1249539233">
    <w:abstractNumId w:val="1"/>
  </w:num>
  <w:num w:numId="10" w16cid:durableId="48027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D9"/>
    <w:rsid w:val="00030A98"/>
    <w:rsid w:val="000F70C1"/>
    <w:rsid w:val="0038477F"/>
    <w:rsid w:val="00504609"/>
    <w:rsid w:val="00621A57"/>
    <w:rsid w:val="00C9324E"/>
    <w:rsid w:val="00C95DFE"/>
    <w:rsid w:val="00DB37D9"/>
    <w:rsid w:val="00DE40AE"/>
    <w:rsid w:val="00EC52AC"/>
    <w:rsid w:val="00F90F38"/>
    <w:rsid w:val="00F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94060"/>
  <w15:docId w15:val="{845F9886-EE60-4DBA-A595-768258C1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5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7B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73681"/>
    <w:pPr>
      <w:keepNext/>
      <w:keepLines/>
      <w:spacing w:before="40" w:after="0"/>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273681"/>
    <w:pPr>
      <w:keepNext/>
      <w:keepLines/>
      <w:spacing w:before="40" w:after="0"/>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D3B"/>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aliases w:val="3,Bullet 1,Bullet List,Bullet Points,Colorful List - Accent 11,Dot pt,F5 List Paragraph,FooterText,Heading 2_sj,Indicator Text,List Paragraph Char Char Char,List Paragraph1,List Paragraph2,MAIN CONTENT,Normal numbered,Numbered Para 1"/>
    <w:basedOn w:val="Normal"/>
    <w:link w:val="ListParagraphChar"/>
    <w:uiPriority w:val="34"/>
    <w:qFormat/>
    <w:rsid w:val="0098792B"/>
    <w:pPr>
      <w:ind w:left="720"/>
      <w:contextualSpacing/>
    </w:pPr>
  </w:style>
  <w:style w:type="paragraph" w:styleId="NormalWeb">
    <w:name w:val="Normal (Web)"/>
    <w:basedOn w:val="Normal"/>
    <w:uiPriority w:val="99"/>
    <w:semiHidden/>
    <w:unhideWhenUsed/>
    <w:rsid w:val="00F30C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87B"/>
    <w:rPr>
      <w:b/>
      <w:bCs/>
    </w:rPr>
  </w:style>
  <w:style w:type="character" w:customStyle="1" w:styleId="Heading1Char">
    <w:name w:val="Heading 1 Char"/>
    <w:basedOn w:val="DefaultParagraphFont"/>
    <w:link w:val="Heading1"/>
    <w:uiPriority w:val="9"/>
    <w:rsid w:val="00534E79"/>
    <w:rPr>
      <w:rFonts w:asciiTheme="majorHAnsi" w:eastAsiaTheme="majorEastAsia" w:hAnsiTheme="majorHAnsi" w:cstheme="majorBidi"/>
      <w:color w:val="2E74B5" w:themeColor="accent1" w:themeShade="BF"/>
      <w:sz w:val="32"/>
      <w:szCs w:val="32"/>
    </w:rPr>
  </w:style>
  <w:style w:type="character" w:customStyle="1" w:styleId="TitleChar">
    <w:name w:val="Title Char"/>
    <w:basedOn w:val="DefaultParagraphFont"/>
    <w:link w:val="Title"/>
    <w:uiPriority w:val="10"/>
    <w:rsid w:val="005C5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C5D3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C5D3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27368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73681"/>
    <w:rPr>
      <w:rFonts w:asciiTheme="majorHAnsi" w:eastAsiaTheme="majorEastAsia" w:hAnsiTheme="majorHAnsi" w:cstheme="majorBidi"/>
      <w:color w:val="1F4D78" w:themeColor="accent1" w:themeShade="7F"/>
      <w:sz w:val="24"/>
    </w:rPr>
  </w:style>
  <w:style w:type="paragraph" w:customStyle="1" w:styleId="ng-scope1">
    <w:name w:val="ng-scope1"/>
    <w:basedOn w:val="Normal"/>
    <w:rsid w:val="00273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273681"/>
  </w:style>
  <w:style w:type="table" w:styleId="TableGrid">
    <w:name w:val="Table Grid"/>
    <w:basedOn w:val="TableNormal"/>
    <w:uiPriority w:val="39"/>
    <w:rsid w:val="0027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681"/>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73681"/>
    <w:rPr>
      <w:sz w:val="24"/>
    </w:rPr>
  </w:style>
  <w:style w:type="paragraph" w:styleId="Footer">
    <w:name w:val="footer"/>
    <w:basedOn w:val="Normal"/>
    <w:link w:val="FooterChar"/>
    <w:uiPriority w:val="99"/>
    <w:unhideWhenUsed/>
    <w:rsid w:val="00273681"/>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73681"/>
    <w:rPr>
      <w:sz w:val="24"/>
    </w:rPr>
  </w:style>
  <w:style w:type="paragraph" w:styleId="NoSpacing">
    <w:name w:val="No Spacing"/>
    <w:link w:val="NoSpacingChar"/>
    <w:uiPriority w:val="1"/>
    <w:qFormat/>
    <w:rsid w:val="00273681"/>
    <w:pPr>
      <w:spacing w:after="0" w:line="240" w:lineRule="auto"/>
    </w:pPr>
    <w:rPr>
      <w:rFonts w:eastAsiaTheme="minorEastAsia"/>
    </w:rPr>
  </w:style>
  <w:style w:type="character" w:customStyle="1" w:styleId="NoSpacingChar">
    <w:name w:val="No Spacing Char"/>
    <w:basedOn w:val="DefaultParagraphFont"/>
    <w:link w:val="NoSpacing"/>
    <w:uiPriority w:val="1"/>
    <w:rsid w:val="00273681"/>
    <w:rPr>
      <w:rFonts w:eastAsiaTheme="minorEastAsia"/>
    </w:rPr>
  </w:style>
  <w:style w:type="paragraph" w:styleId="FootnoteText">
    <w:name w:val="footnote text"/>
    <w:basedOn w:val="Normal"/>
    <w:link w:val="FootnoteTextChar"/>
    <w:uiPriority w:val="99"/>
    <w:semiHidden/>
    <w:unhideWhenUsed/>
    <w:rsid w:val="00D20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E56"/>
    <w:rPr>
      <w:sz w:val="20"/>
      <w:szCs w:val="20"/>
    </w:rPr>
  </w:style>
  <w:style w:type="character" w:styleId="FootnoteReference">
    <w:name w:val="footnote reference"/>
    <w:basedOn w:val="DefaultParagraphFont"/>
    <w:uiPriority w:val="99"/>
    <w:semiHidden/>
    <w:unhideWhenUsed/>
    <w:rsid w:val="00D20E56"/>
    <w:rPr>
      <w:vertAlign w:val="superscript"/>
    </w:rPr>
  </w:style>
  <w:style w:type="character" w:customStyle="1" w:styleId="ListParagraphChar">
    <w:name w:val="List Paragraph Char"/>
    <w:aliases w:val="3 Char,Bullet 1 Char,Bullet List Char,Bullet Points Char,Colorful List - Accent 11 Char,Dot pt Char,F5 List Paragraph Char,FooterText Char,Heading 2_sj Char,Indicator Text Char,List Paragraph Char Char Char Char,List Paragraph1 Char"/>
    <w:basedOn w:val="DefaultParagraphFont"/>
    <w:link w:val="ListParagraph"/>
    <w:uiPriority w:val="34"/>
    <w:locked/>
    <w:rsid w:val="000A20FB"/>
  </w:style>
  <w:style w:type="character" w:styleId="CommentReference">
    <w:name w:val="annotation reference"/>
    <w:basedOn w:val="DefaultParagraphFont"/>
    <w:uiPriority w:val="99"/>
    <w:semiHidden/>
    <w:unhideWhenUsed/>
    <w:rsid w:val="00F94565"/>
    <w:rPr>
      <w:sz w:val="16"/>
      <w:szCs w:val="16"/>
    </w:rPr>
  </w:style>
  <w:style w:type="paragraph" w:styleId="CommentText">
    <w:name w:val="annotation text"/>
    <w:basedOn w:val="Normal"/>
    <w:link w:val="CommentTextChar"/>
    <w:uiPriority w:val="99"/>
    <w:semiHidden/>
    <w:unhideWhenUsed/>
    <w:rsid w:val="00F94565"/>
    <w:pPr>
      <w:spacing w:line="240" w:lineRule="auto"/>
    </w:pPr>
    <w:rPr>
      <w:sz w:val="20"/>
      <w:szCs w:val="20"/>
    </w:rPr>
  </w:style>
  <w:style w:type="character" w:customStyle="1" w:styleId="CommentTextChar">
    <w:name w:val="Comment Text Char"/>
    <w:basedOn w:val="DefaultParagraphFont"/>
    <w:link w:val="CommentText"/>
    <w:uiPriority w:val="99"/>
    <w:semiHidden/>
    <w:rsid w:val="00F94565"/>
    <w:rPr>
      <w:sz w:val="20"/>
      <w:szCs w:val="20"/>
    </w:rPr>
  </w:style>
  <w:style w:type="paragraph" w:styleId="Caption">
    <w:name w:val="caption"/>
    <w:basedOn w:val="Normal"/>
    <w:next w:val="Normal"/>
    <w:uiPriority w:val="35"/>
    <w:unhideWhenUsed/>
    <w:qFormat/>
    <w:rsid w:val="00AC482B"/>
    <w:pPr>
      <w:spacing w:after="200" w:line="240" w:lineRule="auto"/>
    </w:pPr>
    <w:rPr>
      <w:i/>
      <w:iCs/>
      <w:color w:val="44546A" w:themeColor="text2"/>
      <w:sz w:val="18"/>
      <w:szCs w:val="18"/>
    </w:rPr>
  </w:style>
  <w:style w:type="table" w:styleId="GridTable1Light">
    <w:name w:val="Grid Table 1 Light"/>
    <w:basedOn w:val="TableNormal"/>
    <w:uiPriority w:val="46"/>
    <w:rsid w:val="00AC48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C17B1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13199"/>
    <w:pPr>
      <w:outlineLvl w:val="9"/>
    </w:pPr>
  </w:style>
  <w:style w:type="paragraph" w:styleId="TOC1">
    <w:name w:val="toc 1"/>
    <w:basedOn w:val="Normal"/>
    <w:next w:val="Normal"/>
    <w:autoRedefine/>
    <w:uiPriority w:val="39"/>
    <w:unhideWhenUsed/>
    <w:rsid w:val="00CF0C5F"/>
    <w:pPr>
      <w:tabs>
        <w:tab w:val="right" w:leader="dot" w:pos="9350"/>
      </w:tabs>
      <w:spacing w:after="100"/>
    </w:pPr>
  </w:style>
  <w:style w:type="paragraph" w:styleId="TOC2">
    <w:name w:val="toc 2"/>
    <w:basedOn w:val="Normal"/>
    <w:next w:val="Normal"/>
    <w:autoRedefine/>
    <w:uiPriority w:val="39"/>
    <w:unhideWhenUsed/>
    <w:rsid w:val="003F16B0"/>
    <w:pPr>
      <w:tabs>
        <w:tab w:val="right" w:leader="dot" w:pos="9350"/>
      </w:tabs>
      <w:spacing w:after="100"/>
      <w:ind w:left="220"/>
    </w:pPr>
  </w:style>
  <w:style w:type="paragraph" w:styleId="TOC3">
    <w:name w:val="toc 3"/>
    <w:basedOn w:val="Normal"/>
    <w:next w:val="Normal"/>
    <w:autoRedefine/>
    <w:uiPriority w:val="39"/>
    <w:unhideWhenUsed/>
    <w:rsid w:val="00113199"/>
    <w:pPr>
      <w:spacing w:after="100"/>
      <w:ind w:left="440"/>
    </w:pPr>
  </w:style>
  <w:style w:type="character" w:styleId="Hyperlink">
    <w:name w:val="Hyperlink"/>
    <w:basedOn w:val="DefaultParagraphFont"/>
    <w:uiPriority w:val="99"/>
    <w:unhideWhenUsed/>
    <w:rsid w:val="0011319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4013C"/>
    <w:rPr>
      <w:b/>
      <w:bCs/>
    </w:rPr>
  </w:style>
  <w:style w:type="character" w:customStyle="1" w:styleId="CommentSubjectChar">
    <w:name w:val="Comment Subject Char"/>
    <w:basedOn w:val="CommentTextChar"/>
    <w:link w:val="CommentSubject"/>
    <w:uiPriority w:val="99"/>
    <w:semiHidden/>
    <w:rsid w:val="0074013C"/>
    <w:rPr>
      <w:b/>
      <w:bCs/>
      <w:sz w:val="20"/>
      <w:szCs w:val="20"/>
    </w:rPr>
  </w:style>
  <w:style w:type="paragraph" w:styleId="BalloonText">
    <w:name w:val="Balloon Text"/>
    <w:basedOn w:val="Normal"/>
    <w:link w:val="BalloonTextChar"/>
    <w:uiPriority w:val="99"/>
    <w:semiHidden/>
    <w:unhideWhenUsed/>
    <w:rsid w:val="0074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3C"/>
    <w:rPr>
      <w:rFonts w:ascii="Segoe UI" w:hAnsi="Segoe UI" w:cs="Segoe UI"/>
      <w:sz w:val="18"/>
      <w:szCs w:val="18"/>
    </w:rPr>
  </w:style>
  <w:style w:type="paragraph" w:styleId="Revision">
    <w:name w:val="Revision"/>
    <w:hidden/>
    <w:uiPriority w:val="99"/>
    <w:semiHidden/>
    <w:rsid w:val="00601E80"/>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F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7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kosn+emIGBnQ1sgaWxSQqyqoaw==">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E792B2-F124-420A-B7CD-754D749D22D0}"/>
</file>

<file path=customXml/itemProps3.xml><?xml version="1.0" encoding="utf-8"?>
<ds:datastoreItem xmlns:ds="http://schemas.openxmlformats.org/officeDocument/2006/customXml" ds:itemID="{9922257E-C473-436F-BBC9-762ADC938864}"/>
</file>

<file path=customXml/itemProps4.xml><?xml version="1.0" encoding="utf-8"?>
<ds:datastoreItem xmlns:ds="http://schemas.openxmlformats.org/officeDocument/2006/customXml" ds:itemID="{72D82D0F-7611-4778-B309-270AB5DF414E}"/>
</file>

<file path=docProps/app.xml><?xml version="1.0" encoding="utf-8"?>
<Properties xmlns="http://schemas.openxmlformats.org/officeDocument/2006/extended-properties" xmlns:vt="http://schemas.openxmlformats.org/officeDocument/2006/docPropsVTypes">
  <Template>Normal.dotm</Template>
  <TotalTime>9</TotalTime>
  <Pages>8</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Esubalew Demissie</dc:creator>
  <cp:lastModifiedBy>Rachel Gates Gessel</cp:lastModifiedBy>
  <cp:revision>2</cp:revision>
  <dcterms:created xsi:type="dcterms:W3CDTF">2023-12-29T14:43:00Z</dcterms:created>
  <dcterms:modified xsi:type="dcterms:W3CDTF">2023-12-29T14:43:00Z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